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Cs/>
          <w:sz w:val="44"/>
          <w:szCs w:val="44"/>
        </w:rPr>
      </w:pPr>
    </w:p>
    <w:p>
      <w:pPr>
        <w:jc w:val="center"/>
        <w:rPr>
          <w:rFonts w:ascii="方正小标宋简体" w:hAnsi="仿宋" w:eastAsia="方正小标宋简体"/>
          <w:bCs/>
          <w:sz w:val="44"/>
          <w:szCs w:val="44"/>
        </w:rPr>
      </w:pPr>
      <w:bookmarkStart w:id="0" w:name="_GoBack"/>
      <w:r>
        <w:rPr>
          <w:rFonts w:hint="eastAsia" w:ascii="方正小标宋简体" w:hAnsi="仿宋" w:eastAsia="方正小标宋简体"/>
          <w:bCs/>
          <w:sz w:val="44"/>
          <w:szCs w:val="44"/>
        </w:rPr>
        <w:t>浙江大学精选重点推广的科技成果目录</w:t>
      </w:r>
    </w:p>
    <w:bookmarkEnd w:id="0"/>
    <w:p>
      <w:pPr>
        <w:jc w:val="center"/>
        <w:rPr>
          <w:rFonts w:ascii="宋体" w:hAnsi="宋体" w:eastAsia="宋体"/>
          <w:b/>
          <w:bCs/>
          <w:sz w:val="36"/>
          <w:szCs w:val="36"/>
        </w:rPr>
      </w:pPr>
      <w:r>
        <w:rPr>
          <w:rFonts w:hint="eastAsia" w:ascii="宋体" w:hAnsi="宋体" w:eastAsia="宋体"/>
          <w:b/>
          <w:bCs/>
          <w:sz w:val="36"/>
          <w:szCs w:val="36"/>
        </w:rPr>
        <w:t>（共182项）</w:t>
      </w:r>
    </w:p>
    <w:p>
      <w:pPr>
        <w:rPr>
          <w:rFonts w:ascii="仿宋" w:hAnsi="仿宋" w:eastAsia="仿宋"/>
          <w:b/>
          <w:bCs/>
          <w:color w:val="FF0000"/>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b/>
                <w:bCs/>
                <w:color w:val="333333"/>
                <w:spacing w:val="8"/>
                <w:kern w:val="0"/>
                <w:sz w:val="28"/>
                <w:szCs w:val="28"/>
              </w:rPr>
            </w:pPr>
            <w:r>
              <w:rPr>
                <w:rFonts w:hint="eastAsia" w:ascii="宋体" w:hAnsi="宋体" w:eastAsia="宋体" w:cs="仿宋"/>
                <w:b/>
                <w:bCs/>
                <w:color w:val="333333"/>
                <w:spacing w:val="8"/>
                <w:kern w:val="0"/>
                <w:sz w:val="28"/>
                <w:szCs w:val="28"/>
              </w:rPr>
              <w:t>序号</w:t>
            </w:r>
          </w:p>
        </w:tc>
        <w:tc>
          <w:tcPr>
            <w:tcW w:w="8218" w:type="dxa"/>
            <w:shd w:val="clear" w:color="auto" w:fill="auto"/>
            <w:noWrap/>
          </w:tcPr>
          <w:p>
            <w:pPr>
              <w:widowControl/>
              <w:shd w:val="clear" w:color="auto" w:fill="FFFFFF"/>
              <w:spacing w:line="408" w:lineRule="atLeast"/>
              <w:jc w:val="center"/>
              <w:rPr>
                <w:rFonts w:ascii="宋体" w:hAnsi="宋体" w:eastAsia="宋体" w:cs="仿宋"/>
                <w:b/>
                <w:bCs/>
                <w:color w:val="333333"/>
                <w:spacing w:val="8"/>
                <w:kern w:val="0"/>
                <w:sz w:val="28"/>
                <w:szCs w:val="28"/>
              </w:rPr>
            </w:pPr>
            <w:r>
              <w:rPr>
                <w:rFonts w:hint="eastAsia" w:ascii="宋体" w:hAnsi="宋体" w:eastAsia="宋体" w:cs="仿宋"/>
                <w:b/>
                <w:bCs/>
                <w:color w:val="333333"/>
                <w:spacing w:val="8"/>
                <w:kern w:val="0"/>
                <w:sz w:val="28"/>
                <w:szCs w:val="28"/>
              </w:rPr>
              <w:t>重点项目名称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高分辨超细径多模态支气管内窥镜及导航系统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浙江大学电力电子器件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10kW三电平三相光伏并网逆变器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电动汽车车载充电机(OBC)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32位自主高性能CPU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基于SiC和IPOS模块化技术的高性能X-光机电源工程化开发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智能装备研发团队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智慧节能热力杀菌系统及装备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工业机器人检测系统产品线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金属板材数字化彩色印刷技术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轨道交通永磁牵引系统关键技术研究与应用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重型压力容器轻量化设计制造关键技术及工程应用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轴承表面视觉在线检测系统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基于数字光处理技术的齿科3D打印机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智能超声在线无损检测与数控标识装备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重型压力容器轻量化关键技术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600MW超临界循环流化床锅炉技术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超高速数码喷印设备的关键技术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特大型空气分离设备关键技术开发及产业化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新型高效旋回破碎机关键技术研发及产业化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新一代运载火箭力学试验与发射测试厂房建造关键技术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构造强磁共振系统的关键技术与成像方法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智能伺服压力机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产品质量检测与控制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滚珠丝杠副传动设计分析软开发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电子束辐照加工技术及应用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基于流水线的侧面视觉检测系统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脉冲功率与等离子体技术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29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多普勒微波传感器的应用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新型永磁电机转子关键技术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永磁同步电机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低温废气余热深度利用与氟塑钢换热器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33</w:t>
            </w:r>
          </w:p>
        </w:tc>
        <w:tc>
          <w:tcPr>
            <w:tcW w:w="8218" w:type="dxa"/>
            <w:shd w:val="clear" w:color="auto" w:fill="auto"/>
            <w:noWrap/>
          </w:tcPr>
          <w:p>
            <w:pPr>
              <w:widowControl/>
              <w:shd w:val="clear" w:color="auto" w:fill="FFFFFF"/>
              <w:spacing w:line="400" w:lineRule="exac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新型节能高效大举力密度叉车及其动力匹配关键技术研究与应用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高压储氢装备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微型自主式四旋翼水下航行器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远程智能护理福祉云平台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基于深度学习的金属板表面缺陷检测系统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己内酰胺生产第三代关键技术-液相贝克曼重排绿色催化工艺基础研究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39</w:t>
            </w:r>
          </w:p>
        </w:tc>
        <w:tc>
          <w:tcPr>
            <w:tcW w:w="8218" w:type="dxa"/>
            <w:shd w:val="clear" w:color="auto" w:fill="auto"/>
            <w:noWrap/>
          </w:tcPr>
          <w:p>
            <w:pPr>
              <w:widowControl/>
              <w:shd w:val="clear" w:color="auto" w:fill="FFFFFF"/>
              <w:spacing w:line="400" w:lineRule="exac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阳离子聚丙烯酰胺和阴离子聚丙烯酰胺干粉生产配方和工艺及生产线升级技术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机器人应用技术和智能工厂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机床智造数字孪生技术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声学动铁片外观分选机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区域选择性耦合控制技术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全自动竹木加工中心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智能双面柔性装配生产线关键技术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大风压低排放智能吸油烟机关键技术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蛟龙号载人潜水器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优质茶现代加工模式转型关键技术及成套装备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49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TDLAS激光气体检测仪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热镀锌板表面缺陷在线检测系统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高效低噪风机设计与诊断技术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防爆柴油机自动保护装置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超高速数码喷印设备关键技术研发及应用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生活垃圾阳光房处理技术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燃煤锅炉烟气超低排放控制技术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太阳能热在城市建设中的提前规划技术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水处理技术-流离生物床反应器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非电燃煤锅炉烟气污染物深度处理技术及应用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59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面向燃煤电厂的超低排放燃煤机组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餐厨废弃物分质分相梯级转化利用关键技术研究与应用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大规模塔式太阳能热发电关键技术及产业化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核电厂关键材料腐蚀控制系统创新及重大工程应用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复合地基理论、关键技术及工程应用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节能型全自动污水处理装置及处理集成系统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高性能无机防腐涂料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基于流化床热解过程的煤炭分级转化分质利用技术的研究开发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中空纤维膜在污水处理的应用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速生木材快速强化、染色和浸香等综合改性技术及产业化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69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水稻绿色生产效益亩增“双百”应用技术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现代植物工厂关键技术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水产品质量安全信息快速感知与物联网管控关键技术和装备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有关食用菌的固体液化菌种及生产装备关键技术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优异恢复系浙恢7954水稻的创制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关于木霉菌的生物防治评价方法与植物病害防控菌剂创制技术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作物多样性控制病虫害关键技术及应用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新型环保肥料与土壤改良技术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全链条推动农业发展——以柑橘产业为例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农田信息地-空-星多尺度获取与精准管理关键技术及装备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79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酵解风屏养殖废水零排放处理系统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茶叶中农药和污染物管控关键技术创新与应用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智慧农业项目“易种地”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物联网多功能智能门锁解决方案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有关桑树降糖功能物质制备的关键技术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一种实现畜禽饲料增值转化与源头减排关键技术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番茄遗传育种与生物技术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景白系列品种选育研究与产业化推广应用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软土地基地下空间逆作和既有建筑地下增层关键技术及应用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奥氏体先进高强钢强韧化技术及其应用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89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滨海沿江城市隧道建造关键技术与应用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智能柔性电子皮肤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运动系统组织工程与修复再生技术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主动渗透的纳米药物开发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医药供应链服务平台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应用于基因治疗的病毒载体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基于神经电调控的新型诊疗设备与精准医疗服务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生物活性肽系列产品（赋予营养健康功效，助力传统食品升级）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防疫隔离胶垫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人参二醇皂苷组分在制备防治皮炎和疤痕药物中的用途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99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浙江大学现代中药研究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高端药物制剂创新技术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循环肿瘤细胞（CTCs）捕获芯片和检测系统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基于丝蛋白基的天然化妆品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新型抗溃疡泮托拉唑钠原料药及其制剂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104</w:t>
            </w:r>
          </w:p>
        </w:tc>
        <w:tc>
          <w:tcPr>
            <w:tcW w:w="8218" w:type="dxa"/>
            <w:shd w:val="clear" w:color="auto" w:fill="auto"/>
            <w:noWrap/>
          </w:tcPr>
          <w:p>
            <w:pPr>
              <w:widowControl/>
              <w:shd w:val="clear" w:color="auto" w:fill="FFFFFF"/>
              <w:spacing w:line="400" w:lineRule="exac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脓毒症脓毒性休克发病机制、早期预警和规范化诊治的研究与应用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原发性肝癌早期筛检及介入治疗优化的临床应用研究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缺血性中风气阴两虚致血瘀新病机及其治疗方案的创建与应用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基于人工智能技术的数字化医院建设及应用推广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重要食源性人兽共患病原菌的传播生态规律及其防控技术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109</w:t>
            </w:r>
          </w:p>
        </w:tc>
        <w:tc>
          <w:tcPr>
            <w:tcW w:w="8218" w:type="dxa"/>
            <w:shd w:val="clear" w:color="auto" w:fill="auto"/>
            <w:noWrap/>
          </w:tcPr>
          <w:p>
            <w:pPr>
              <w:widowControl/>
              <w:shd w:val="clear" w:color="auto" w:fill="FFFFFF"/>
              <w:spacing w:line="400" w:lineRule="exac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以防控人感染H7N9禽流感为代表的新发传染病防治体系重大创新和技术突破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天然活性同系物的分子辨识分离新技术及应用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淫羊藿提取物酶法转化提高淫羊藿苷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一种新型生物表面活性剂的研发和应用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泮托拉唑钠及制剂关键技术研究与产业化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超高精度分子辨识天然活性同系物的萃取分离技术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制药工业智慧生产系统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智能移动锥束CT设备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医养结合研究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生物表面活性剂鼠李糖脂的石化日化及环境修复应用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119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海产品液氮深冷速冻技术和配套装备应用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猪健康养殖的饲用抗生素替代关键技术及应用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果实贮藏物流核心技术研发及其集成应用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馥多能-食品添加剂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天然产物与保健食品-功能性食品研发路径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提高夏秋茶品质及经济效益的关键技术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果品的精准相温保鲜技术与装备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桑树降糖功能物质制备关键技术与应用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一种提高蜂产品安全生产加工的技术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黄酒产品综合开发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129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食品热力杀菌智慧节能系统_x005f_x000b_及装备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130</w:t>
            </w:r>
          </w:p>
        </w:tc>
        <w:tc>
          <w:tcPr>
            <w:tcW w:w="8218" w:type="dxa"/>
            <w:shd w:val="clear" w:color="auto" w:fill="auto"/>
            <w:noWrap/>
          </w:tcPr>
          <w:p>
            <w:pPr>
              <w:widowControl/>
              <w:shd w:val="clear" w:color="auto" w:fill="FFFFFF"/>
              <w:spacing w:line="400" w:lineRule="exac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高原野战环境下食用菌多糖PMI抗疲劳、抗缺氧机制研究与体力增补产品研发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山茶油加工技术推荐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高性能锂硫电池正极材料及其制造技术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高性能硅酮密封胶技术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竹颗粒增强聚丙烯基复合材料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高盐有机废水处理膜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一种石墨烯薄膜和金属纳米结构复合的导电材料及制备方法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面向智能制造的微型半导体气体传感器研发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龋齿修补材料项目推介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139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新型建筑材料—高韧性纤维混凝土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钢管混凝土束组合结构成套技术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盾构隧道延性水泥基耐火涂料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超高韧性水泥基复合材料工程应用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锂电池硅基负极材料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延性水泥基耐火涂料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纳米功能碳溶胶技术及农业领域应用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混凝土3D打印技术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糖神经酰胺的构建与应用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有关燃煤电厂末端废水零排放关键技术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149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危险废物焚烧及污染物净化关键技术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低成本高效率大规模电池储能系统产业化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下一代高能电池技术：锂硫电池的研究与进展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车用生物氢烷气的制备方法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电动汽车智能充电技术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特种车辆的嵌入式人工智能平台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产品质量检测与控制系统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无线光通信技术及其产业化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远程心血管智能诊疗平台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眼科人工智能辅助诊断系统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159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赋能服装产业数字化——3D设计建模软件及协同平台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近超声亚米级定位与室内外位置信息服务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康复工程创新技术和医疗物联网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智慧倍停—新一代机器人智能停车系统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微纳光纤的功能化及其应用基础研究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传统行业物联网整体解决方案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电子标签技术及其应用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面向芯片的超净高纯湿电子化学品关键技术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基于大电网的低频振荡与宽频段关键技术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大数据下变压器智能运检分析技术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169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面向电子支付数据的交易风险防控关键技术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面向数字经济的数据安全协同防护关键技术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水产品质量安全信息快速感知与物联网管控关键技术和装备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复杂网络环境的安全态势预警与防御关键技术研究与应用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173</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基于大数据分析和人工智能技术的科技服务云平台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174</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企业信息化系统与工业互联网平台建设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175</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一站多维的产品追溯技术服务体系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176</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水果品质智能化实时检测系统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177</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机器视觉检测技术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178</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智慧工厂以及云管端智慧社区整体解决方案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179</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面向基层医疗的健康大数据平台及应用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180</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裸眼光场三维显示的产业化应用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181</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智能经颅电刺激神经诊疗器与服务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widowControl/>
              <w:shd w:val="clear" w:color="auto" w:fill="FFFFFF"/>
              <w:spacing w:line="408" w:lineRule="atLeast"/>
              <w:jc w:val="center"/>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182</w:t>
            </w:r>
          </w:p>
        </w:tc>
        <w:tc>
          <w:tcPr>
            <w:tcW w:w="8218" w:type="dxa"/>
            <w:shd w:val="clear" w:color="auto" w:fill="auto"/>
            <w:noWrap/>
          </w:tcPr>
          <w:p>
            <w:pPr>
              <w:widowControl/>
              <w:shd w:val="clear" w:color="auto" w:fill="FFFFFF"/>
              <w:spacing w:line="408" w:lineRule="atLeast"/>
              <w:rPr>
                <w:rFonts w:ascii="宋体" w:hAnsi="宋体" w:eastAsia="宋体" w:cs="仿宋"/>
                <w:color w:val="333333"/>
                <w:spacing w:val="8"/>
                <w:kern w:val="0"/>
                <w:sz w:val="28"/>
                <w:szCs w:val="28"/>
              </w:rPr>
            </w:pPr>
            <w:r>
              <w:rPr>
                <w:rFonts w:hint="eastAsia" w:ascii="宋体" w:hAnsi="宋体" w:eastAsia="宋体" w:cs="仿宋"/>
                <w:color w:val="333333"/>
                <w:spacing w:val="8"/>
                <w:kern w:val="0"/>
                <w:sz w:val="28"/>
                <w:szCs w:val="28"/>
              </w:rPr>
              <w:t>智慧供热系统</w:t>
            </w:r>
          </w:p>
        </w:tc>
      </w:tr>
    </w:tbl>
    <w:p>
      <w:pPr>
        <w:pStyle w:val="4"/>
        <w:shd w:val="clear" w:color="auto" w:fill="FFFFFF"/>
        <w:spacing w:before="0" w:beforeAutospacing="0" w:after="0" w:afterAutospacing="0" w:line="408" w:lineRule="atLeast"/>
        <w:ind w:firstLine="720" w:firstLineChars="200"/>
        <w:rPr>
          <w:rFonts w:cs="Times New Roman"/>
          <w:kern w:val="2"/>
          <w:sz w:val="36"/>
          <w:szCs w:val="36"/>
        </w:rPr>
      </w:pPr>
      <w:r>
        <w:rPr>
          <w:rFonts w:hint="eastAsia" w:cs="Times New Roman"/>
          <w:kern w:val="2"/>
          <w:sz w:val="36"/>
          <w:szCs w:val="36"/>
        </w:rPr>
        <w:t>有对项目感兴趣的单位或个人可与</w:t>
      </w:r>
      <w:r>
        <w:rPr>
          <w:rFonts w:hint="eastAsia" w:cs="Times New Roman"/>
          <w:color w:val="FF0000"/>
          <w:kern w:val="2"/>
          <w:sz w:val="36"/>
          <w:szCs w:val="36"/>
        </w:rPr>
        <w:t>浙江大学新乡技术转移中心</w:t>
      </w:r>
      <w:r>
        <w:rPr>
          <w:rFonts w:hint="eastAsia" w:cs="Times New Roman"/>
          <w:kern w:val="2"/>
          <w:sz w:val="36"/>
          <w:szCs w:val="36"/>
        </w:rPr>
        <w:t>联系获取详细资料！</w:t>
      </w:r>
    </w:p>
    <w:p>
      <w:pPr>
        <w:pStyle w:val="4"/>
        <w:shd w:val="clear" w:color="auto" w:fill="FFFFFF"/>
        <w:spacing w:before="0" w:beforeAutospacing="0" w:after="0" w:afterAutospacing="0" w:line="408" w:lineRule="atLeast"/>
        <w:rPr>
          <w:rFonts w:cs="Times New Roman"/>
          <w:kern w:val="2"/>
          <w:sz w:val="36"/>
          <w:szCs w:val="36"/>
        </w:rPr>
      </w:pPr>
      <w:r>
        <w:rPr>
          <w:rFonts w:hint="eastAsia" w:cs="Times New Roman"/>
          <w:kern w:val="2"/>
          <w:sz w:val="36"/>
          <w:szCs w:val="36"/>
        </w:rPr>
        <w:t>地址：新乡市高新区火炬园研发三楼北（26-27）号</w:t>
      </w:r>
    </w:p>
    <w:p>
      <w:pPr>
        <w:pStyle w:val="4"/>
        <w:shd w:val="clear" w:color="auto" w:fill="FFFFFF"/>
        <w:spacing w:before="0" w:beforeAutospacing="0" w:after="0" w:afterAutospacing="0" w:line="408" w:lineRule="atLeast"/>
        <w:rPr>
          <w:rFonts w:cs="Times New Roman"/>
          <w:kern w:val="2"/>
          <w:sz w:val="36"/>
          <w:szCs w:val="36"/>
        </w:rPr>
      </w:pPr>
      <w:r>
        <w:rPr>
          <w:rFonts w:hint="eastAsia" w:cs="Times New Roman"/>
          <w:kern w:val="2"/>
          <w:sz w:val="36"/>
          <w:szCs w:val="36"/>
        </w:rPr>
        <w:t>电话：0373-3806790</w:t>
      </w:r>
      <w:r>
        <w:rPr>
          <w:rFonts w:cs="Times New Roman"/>
          <w:kern w:val="2"/>
          <w:sz w:val="36"/>
          <w:szCs w:val="36"/>
        </w:rPr>
        <w:t xml:space="preserve">  </w:t>
      </w:r>
      <w:r>
        <w:rPr>
          <w:rFonts w:hint="eastAsia" w:cs="Times New Roman"/>
          <w:kern w:val="2"/>
          <w:sz w:val="36"/>
          <w:szCs w:val="36"/>
        </w:rPr>
        <w:t>18937315100    联系人：畅君海</w:t>
      </w:r>
    </w:p>
    <w:p>
      <w:pPr>
        <w:rPr>
          <w:rFonts w:hint="eastAsia" w:ascii="宋体" w:hAnsi="宋体" w:eastAsia="宋体"/>
          <w:sz w:val="36"/>
          <w:szCs w:val="36"/>
        </w:rPr>
      </w:pPr>
      <w:r>
        <w:rPr>
          <w:rFonts w:hint="eastAsia" w:ascii="宋体" w:hAnsi="宋体" w:eastAsia="宋体"/>
          <w:sz w:val="36"/>
          <w:szCs w:val="36"/>
        </w:rPr>
        <w:t>邮箱：</w:t>
      </w:r>
      <w:r>
        <w:fldChar w:fldCharType="begin"/>
      </w:r>
      <w:r>
        <w:instrText xml:space="preserve"> HYPERLINK "mailto:2514308720@qq.com" </w:instrText>
      </w:r>
      <w:r>
        <w:fldChar w:fldCharType="separate"/>
      </w:r>
      <w:r>
        <w:rPr>
          <w:rStyle w:val="7"/>
          <w:rFonts w:hint="eastAsia" w:ascii="宋体" w:hAnsi="宋体" w:eastAsia="宋体"/>
          <w:sz w:val="36"/>
          <w:szCs w:val="36"/>
        </w:rPr>
        <w:t>2514308720@</w:t>
      </w:r>
      <w:r>
        <w:rPr>
          <w:rStyle w:val="7"/>
          <w:rFonts w:ascii="宋体" w:hAnsi="宋体" w:eastAsia="宋体"/>
          <w:sz w:val="36"/>
          <w:szCs w:val="36"/>
        </w:rPr>
        <w:t>qq.com</w:t>
      </w:r>
      <w:r>
        <w:rPr>
          <w:rStyle w:val="7"/>
          <w:rFonts w:ascii="宋体" w:hAnsi="宋体" w:eastAsia="宋体"/>
          <w:sz w:val="36"/>
          <w:szCs w:val="36"/>
        </w:rPr>
        <w:fldChar w:fldCharType="end"/>
      </w:r>
    </w:p>
    <w:p>
      <w:pPr>
        <w:rPr>
          <w:rFonts w:hint="eastAsia" w:ascii="宋体" w:hAnsi="宋体" w:eastAsia="宋体"/>
          <w:sz w:val="36"/>
          <w:szCs w:val="36"/>
        </w:rPr>
      </w:pPr>
    </w:p>
    <w:p>
      <w:pPr>
        <w:rPr>
          <w:rFonts w:ascii="宋体" w:hAnsi="宋体" w:eastAsia="宋体"/>
          <w:sz w:val="36"/>
          <w:szCs w:val="36"/>
        </w:rPr>
      </w:pPr>
    </w:p>
    <w:sectPr>
      <w:pgSz w:w="11906" w:h="16838"/>
      <w:pgMar w:top="1134" w:right="1418"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21"/>
    <w:rsid w:val="00102B21"/>
    <w:rsid w:val="00171D15"/>
    <w:rsid w:val="00192361"/>
    <w:rsid w:val="001E02D4"/>
    <w:rsid w:val="001E7156"/>
    <w:rsid w:val="002311A9"/>
    <w:rsid w:val="0052619C"/>
    <w:rsid w:val="0057055D"/>
    <w:rsid w:val="006D3BA9"/>
    <w:rsid w:val="007250DD"/>
    <w:rsid w:val="00837856"/>
    <w:rsid w:val="009F7668"/>
    <w:rsid w:val="00A43499"/>
    <w:rsid w:val="00AD38E7"/>
    <w:rsid w:val="00BB6E61"/>
    <w:rsid w:val="00CB3F85"/>
    <w:rsid w:val="00D32037"/>
    <w:rsid w:val="00DD4864"/>
    <w:rsid w:val="00F01D7E"/>
    <w:rsid w:val="1C3E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unhideWhenUsed/>
    <w:qFormat/>
    <w:uiPriority w:val="99"/>
    <w:rPr>
      <w:color w:val="0563C1"/>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615</Words>
  <Characters>3511</Characters>
  <Lines>29</Lines>
  <Paragraphs>8</Paragraphs>
  <TotalTime>23</TotalTime>
  <ScaleCrop>false</ScaleCrop>
  <LinksUpToDate>false</LinksUpToDate>
  <CharactersWithSpaces>4118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2020-07-29T01:27:00Z</dcterms:created>
  <dc:creator>畅 君海</dc:creator>
  <cp:lastModifiedBy>宋光莉</cp:lastModifiedBy>
  <dcterms:modified xsi:type="dcterms:W3CDTF">2020-07-30T07:57:28Z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