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8" w:type="dxa"/>
        <w:tblInd w:w="96" w:type="dxa"/>
        <w:tblLook w:val="04A0"/>
      </w:tblPr>
      <w:tblGrid>
        <w:gridCol w:w="540"/>
        <w:gridCol w:w="5568"/>
        <w:gridCol w:w="2080"/>
        <w:gridCol w:w="1200"/>
      </w:tblGrid>
      <w:tr w:rsidR="00EA15A7" w:rsidRPr="00EA15A7" w:rsidTr="007C1A26">
        <w:trPr>
          <w:trHeight w:val="900"/>
        </w:trPr>
        <w:tc>
          <w:tcPr>
            <w:tcW w:w="9388" w:type="dxa"/>
            <w:gridSpan w:val="4"/>
            <w:tcBorders>
              <w:top w:val="nil"/>
              <w:left w:val="nil"/>
              <w:bottom w:val="nil"/>
              <w:right w:val="nil"/>
            </w:tcBorders>
            <w:shd w:val="clear" w:color="auto" w:fill="auto"/>
            <w:vAlign w:val="center"/>
            <w:hideMark/>
          </w:tcPr>
          <w:p w:rsidR="00EA15A7" w:rsidRDefault="00EA15A7" w:rsidP="00EA15A7">
            <w:pPr>
              <w:widowControl/>
              <w:jc w:val="center"/>
              <w:rPr>
                <w:rFonts w:ascii="宋体" w:eastAsia="宋体" w:hAnsi="宋体" w:cs="宋体"/>
                <w:b/>
                <w:bCs/>
                <w:kern w:val="0"/>
                <w:sz w:val="32"/>
                <w:szCs w:val="32"/>
              </w:rPr>
            </w:pPr>
            <w:r>
              <w:rPr>
                <w:rFonts w:ascii="仿宋" w:eastAsia="仿宋" w:hAnsi="仿宋"/>
                <w:sz w:val="32"/>
                <w:szCs w:val="32"/>
              </w:rPr>
              <w:br w:type="page"/>
            </w:r>
            <w:r w:rsidRPr="00EA15A7">
              <w:rPr>
                <w:rFonts w:ascii="宋体" w:eastAsia="宋体" w:hAnsi="宋体" w:cs="宋体" w:hint="eastAsia"/>
                <w:b/>
                <w:bCs/>
                <w:kern w:val="0"/>
                <w:sz w:val="32"/>
                <w:szCs w:val="32"/>
              </w:rPr>
              <w:t>2019年新乡市科技攻关计划项目拟立项名单</w:t>
            </w:r>
          </w:p>
          <w:p w:rsidR="00287DAD" w:rsidRPr="00EA15A7" w:rsidRDefault="00287DAD" w:rsidP="00EA15A7">
            <w:pPr>
              <w:widowControl/>
              <w:jc w:val="center"/>
              <w:rPr>
                <w:rFonts w:ascii="宋体" w:eastAsia="宋体" w:hAnsi="宋体" w:cs="宋体"/>
                <w:b/>
                <w:bCs/>
                <w:kern w:val="0"/>
                <w:sz w:val="32"/>
                <w:szCs w:val="32"/>
              </w:rPr>
            </w:pPr>
          </w:p>
        </w:tc>
      </w:tr>
      <w:tr w:rsidR="00EA15A7" w:rsidRPr="00EA15A7" w:rsidTr="007C1A26">
        <w:trPr>
          <w:trHeight w:val="56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b/>
                <w:bCs/>
                <w:color w:val="000000"/>
                <w:kern w:val="0"/>
                <w:sz w:val="22"/>
              </w:rPr>
            </w:pPr>
            <w:r w:rsidRPr="00EA15A7">
              <w:rPr>
                <w:rFonts w:ascii="仿宋_GB2312" w:eastAsia="仿宋_GB2312" w:hAnsi="宋体" w:cs="宋体" w:hint="eastAsia"/>
                <w:b/>
                <w:bCs/>
                <w:color w:val="000000"/>
                <w:kern w:val="0"/>
                <w:sz w:val="22"/>
              </w:rPr>
              <w:t>序号</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b/>
                <w:bCs/>
                <w:color w:val="000000"/>
                <w:kern w:val="0"/>
                <w:sz w:val="22"/>
              </w:rPr>
            </w:pPr>
            <w:r w:rsidRPr="00EA15A7">
              <w:rPr>
                <w:rFonts w:ascii="仿宋_GB2312" w:eastAsia="仿宋_GB2312" w:hAnsi="宋体" w:cs="宋体" w:hint="eastAsia"/>
                <w:b/>
                <w:bCs/>
                <w:color w:val="000000"/>
                <w:kern w:val="0"/>
                <w:sz w:val="22"/>
              </w:rPr>
              <w:t>项目名称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b/>
                <w:bCs/>
                <w:color w:val="000000"/>
                <w:kern w:val="0"/>
                <w:sz w:val="22"/>
              </w:rPr>
            </w:pPr>
            <w:r w:rsidRPr="00EA15A7">
              <w:rPr>
                <w:rFonts w:ascii="仿宋_GB2312" w:eastAsia="仿宋_GB2312" w:hAnsi="宋体" w:cs="宋体" w:hint="eastAsia"/>
                <w:b/>
                <w:bCs/>
                <w:color w:val="000000"/>
                <w:kern w:val="0"/>
                <w:sz w:val="22"/>
              </w:rPr>
              <w:t>申报单位</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b/>
                <w:bCs/>
                <w:color w:val="000000"/>
                <w:kern w:val="0"/>
                <w:sz w:val="22"/>
              </w:rPr>
            </w:pPr>
            <w:r w:rsidRPr="00EA15A7">
              <w:rPr>
                <w:rFonts w:ascii="仿宋_GB2312" w:eastAsia="仿宋_GB2312" w:hAnsi="宋体" w:cs="宋体" w:hint="eastAsia"/>
                <w:b/>
                <w:bCs/>
                <w:color w:val="000000"/>
                <w:kern w:val="0"/>
                <w:sz w:val="22"/>
              </w:rPr>
              <w:t>项目类别</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蚯蚓粉及蚯蚓粪在鲤鱼饲料中的应用研究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河南师范大学</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西洛他唑对卒中后抑郁的预防和治疗的新功效研究和开发</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河南师范大学</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基于脑脊液和血液中共同的差异因子进行抑郁症早期诊断方法的研发</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河南师范大学</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纳米酶用于环境水体重金属离子的分析检测新方法</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5</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miR-761/Hepcidin/FPN对肝癌细胞增值作用机制研究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6</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极长链脂肪酸对老年和青年小鼠认知功能的影响及机制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7</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焦虑个体推理信息加工的神经电生理机制研究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8</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肠道上皮细胞过表达STAT6对肠道炎症及相关癌症形成的影响</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9</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多来源间充质干细胞治疗帕金森疾病的机制和临床研究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10</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纳米金刚石涂层三孔硬质合金刀片的开发与应用</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河南科技学院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工业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11</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废旧锂电池正极材料混合资源化处理及关键技术研究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河南科技学院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12</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豌豆发酵专用益生菌筛选及功能性饮品研发</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河南科技学院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13</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黄瓜果实膨大miRNAs的筛选及育种利用</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河南科技学院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14</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假禾谷镰刀菌拮抗菌的筛选与生物防治</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河南科技学院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15</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MOFs衍生中空碳纤维薄膜的制备及对水中污染物的降解效能与机制研究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16</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大型振动筛实时监控系统研究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工业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17</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仿生功能手用NiTi形状记忆合金激光连接组织及性能机理研究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工业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18</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猪场环境病原检测及预警技术研究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19</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快速检测齐帕特罗残留物间接竞争ELISA 检测方法的建立及应用</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20</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新能源汽车高压连接器可靠性设计及应用研究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河南工学院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工业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lastRenderedPageBreak/>
              <w:t>21</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纯电动汽车用锂电池组健康状态估算研究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河南工学院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工业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22</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人脐带间充质干细胞诱导为生殖细胞的基础与应用研究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新乡医学院三全学院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23</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亮蓝G抑制小胶质细胞焦亡干预一氧化碳中毒的研究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新乡医学院三全学院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24</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基于分子标记技术的辣椒恢复系转育背景选择评价</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河南省新乡市农业科学院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农业</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25</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转录因子SP11在胶质瘤发生发展的作用研究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新乡市中心医院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26</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miR-142-3p靶向ADAM17调控类风湿关节炎发生发展的分子机制作用研究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新乡市中心医院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27</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P53、Ki-67、Bcl-2、PD-L1表达及PIK3CA基因在三阴性乳腺癌中的临床特征及预后价值</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新乡市中心医院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28</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同等降脂强度不同他汀类药物对非糖尿病急性心肌梗死患者预后及糖代谢的影响</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新乡市中心医院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29</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粘液型肺炎克雷伯菌临床分布特征及毒力基因分析</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新乡市第一人民医院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30</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体外胸壁辅助呼吸系统研发与慢阻肺患者应用的研究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新乡市第一人民医院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31</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Nox4在阿托伐他汀抑制NLRP3炎症小体表达中的作用机制研究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新乡市第一人民医院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32</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组合型人工肾联合帕立骨化醇及西那卡塞治疗继发性甲状旁腺功能亢进的研究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新乡市第一人民医院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33</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人工智能系统在肺小结节诊断中的应用研究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新乡市第一人民医院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34</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男性精液阴道毛滴虫优势基因型检测</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新乡市妇幼保健院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35</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基于中医体质学的中西医结合延续护理平台构建及在膝关节置换术后康复中的应用效果研究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中国人民解放军陆军第八十三集团军医院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36</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rTMS对慢性应激抑郁模型大鼠前额叶少突胶质细胞改变的相关性研究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新乡医学院第一附属医院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37</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应用组学技术对丙酮醛在血管病变中个体化检验与精准医疗靶点筛选的应用研究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新乡医学院第一附属医院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38</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NT-3转染BMSCs分化的类SC聚己内酯（PLC）支架修复周围神经损伤</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新乡医学院第一附属医院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39</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缺陷型精神分裂症与血清炎性细胞因子、P300及日常生活能力相关研究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新乡医学院第二附属医院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40</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基于电休克治疗平台的精神分裂症脑网络变化</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新乡医学院第二附属医院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41</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中青年冠心病患者自我效能、成人依恋与配偶照顾者负担的相关性研究</w:t>
            </w:r>
            <w:r w:rsidRPr="00EA15A7">
              <w:rPr>
                <w:rFonts w:ascii="Arial" w:eastAsia="仿宋_GB2312" w:hAnsi="Arial" w:cs="Arial"/>
                <w:color w:val="000000"/>
                <w:kern w:val="0"/>
                <w:sz w:val="22"/>
              </w:rPr>
              <w:t> </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新乡医学院第二附属医院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lastRenderedPageBreak/>
              <w:t>42</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A型流感病毒对人肺部环状RNA表达的影响</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新乡医学院第三附属医院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43</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针对IDO2靶点细胞疫苗、单克隆抗体的制备及抗癌作用机制的研究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新乡医学院第三附属医院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44</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kern w:val="0"/>
                <w:sz w:val="22"/>
              </w:rPr>
            </w:pPr>
            <w:r w:rsidRPr="00EA15A7">
              <w:rPr>
                <w:rFonts w:ascii="仿宋_GB2312" w:eastAsia="仿宋_GB2312" w:hAnsi="宋体" w:cs="宋体" w:hint="eastAsia"/>
                <w:kern w:val="0"/>
                <w:sz w:val="22"/>
              </w:rPr>
              <w:t>IL-6,VEGF、CRP在食管癌血清中的表达及其对生存期的影响</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新乡医学院第三附属医院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r w:rsidR="00EA15A7" w:rsidRPr="00EA15A7" w:rsidTr="007C1A26">
        <w:trPr>
          <w:trHeight w:val="56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A15A7" w:rsidRPr="00EA15A7" w:rsidRDefault="00EA15A7" w:rsidP="00EA15A7">
            <w:pPr>
              <w:widowControl/>
              <w:jc w:val="center"/>
              <w:rPr>
                <w:rFonts w:ascii="仿宋_GB2312" w:eastAsia="仿宋_GB2312" w:hAnsi="宋体" w:cs="宋体"/>
                <w:kern w:val="0"/>
                <w:sz w:val="22"/>
              </w:rPr>
            </w:pPr>
            <w:r w:rsidRPr="00EA15A7">
              <w:rPr>
                <w:rFonts w:ascii="仿宋_GB2312" w:eastAsia="仿宋_GB2312" w:hAnsi="宋体" w:cs="宋体" w:hint="eastAsia"/>
                <w:kern w:val="0"/>
                <w:sz w:val="22"/>
              </w:rPr>
              <w:t>45</w:t>
            </w:r>
          </w:p>
        </w:tc>
        <w:tc>
          <w:tcPr>
            <w:tcW w:w="5568"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经血源子宫内膜干细胞对子宫内膜损伤的修复作用研究</w:t>
            </w:r>
          </w:p>
        </w:tc>
        <w:tc>
          <w:tcPr>
            <w:tcW w:w="208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left"/>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新乡医学院第三附属医院</w:t>
            </w:r>
          </w:p>
        </w:tc>
        <w:tc>
          <w:tcPr>
            <w:tcW w:w="1200" w:type="dxa"/>
            <w:tcBorders>
              <w:top w:val="nil"/>
              <w:left w:val="nil"/>
              <w:bottom w:val="single" w:sz="4" w:space="0" w:color="auto"/>
              <w:right w:val="single" w:sz="4" w:space="0" w:color="auto"/>
            </w:tcBorders>
            <w:shd w:val="clear" w:color="auto" w:fill="auto"/>
            <w:vAlign w:val="center"/>
            <w:hideMark/>
          </w:tcPr>
          <w:p w:rsidR="00EA15A7" w:rsidRPr="00EA15A7" w:rsidRDefault="00EA15A7" w:rsidP="00EA15A7">
            <w:pPr>
              <w:widowControl/>
              <w:jc w:val="center"/>
              <w:rPr>
                <w:rFonts w:ascii="仿宋_GB2312" w:eastAsia="仿宋_GB2312" w:hAnsi="宋体" w:cs="宋体"/>
                <w:color w:val="000000"/>
                <w:kern w:val="0"/>
                <w:sz w:val="22"/>
              </w:rPr>
            </w:pPr>
            <w:r w:rsidRPr="00EA15A7">
              <w:rPr>
                <w:rFonts w:ascii="仿宋_GB2312" w:eastAsia="仿宋_GB2312" w:hAnsi="宋体" w:cs="宋体" w:hint="eastAsia"/>
                <w:color w:val="000000"/>
                <w:kern w:val="0"/>
                <w:sz w:val="22"/>
              </w:rPr>
              <w:t>社会发展</w:t>
            </w:r>
          </w:p>
        </w:tc>
      </w:tr>
    </w:tbl>
    <w:p w:rsidR="00EA15A7" w:rsidRDefault="00EA15A7" w:rsidP="00EA15A7">
      <w:pPr>
        <w:ind w:firstLineChars="1500" w:firstLine="3150"/>
        <w:rPr>
          <w:rFonts w:ascii="Calibri" w:eastAsia="宋体" w:hAnsi="Calibri" w:cs="Times New Roman"/>
        </w:rPr>
      </w:pPr>
    </w:p>
    <w:sectPr w:rsidR="00EA15A7" w:rsidSect="0067572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F4" w:rsidRDefault="00CC04F4" w:rsidP="00F80437">
      <w:r>
        <w:separator/>
      </w:r>
    </w:p>
  </w:endnote>
  <w:endnote w:type="continuationSeparator" w:id="0">
    <w:p w:rsidR="00CC04F4" w:rsidRDefault="00CC04F4" w:rsidP="00F8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F4" w:rsidRDefault="00CC04F4" w:rsidP="00F80437">
      <w:r>
        <w:separator/>
      </w:r>
    </w:p>
  </w:footnote>
  <w:footnote w:type="continuationSeparator" w:id="0">
    <w:p w:rsidR="00CC04F4" w:rsidRDefault="00CC04F4" w:rsidP="00F80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A7A"/>
    <w:rsid w:val="000846E9"/>
    <w:rsid w:val="000A32DC"/>
    <w:rsid w:val="000C5E1A"/>
    <w:rsid w:val="000C613D"/>
    <w:rsid w:val="000D1CDC"/>
    <w:rsid w:val="00132147"/>
    <w:rsid w:val="00145441"/>
    <w:rsid w:val="001704BB"/>
    <w:rsid w:val="00175A4F"/>
    <w:rsid w:val="00236D25"/>
    <w:rsid w:val="00252915"/>
    <w:rsid w:val="00287DAD"/>
    <w:rsid w:val="002A4C21"/>
    <w:rsid w:val="002A6414"/>
    <w:rsid w:val="002D7A53"/>
    <w:rsid w:val="002E79D3"/>
    <w:rsid w:val="00351BA7"/>
    <w:rsid w:val="00365E78"/>
    <w:rsid w:val="00385600"/>
    <w:rsid w:val="003C1712"/>
    <w:rsid w:val="00456DA3"/>
    <w:rsid w:val="004777D1"/>
    <w:rsid w:val="004B63D1"/>
    <w:rsid w:val="00560BCA"/>
    <w:rsid w:val="00574625"/>
    <w:rsid w:val="005A7B3B"/>
    <w:rsid w:val="005E7D75"/>
    <w:rsid w:val="005F1F0D"/>
    <w:rsid w:val="00641344"/>
    <w:rsid w:val="00675729"/>
    <w:rsid w:val="00692917"/>
    <w:rsid w:val="006C41F5"/>
    <w:rsid w:val="00700A7A"/>
    <w:rsid w:val="00732253"/>
    <w:rsid w:val="00780D39"/>
    <w:rsid w:val="00797DA3"/>
    <w:rsid w:val="007C1A26"/>
    <w:rsid w:val="007C2FFC"/>
    <w:rsid w:val="007E37C0"/>
    <w:rsid w:val="00816F5C"/>
    <w:rsid w:val="00867F15"/>
    <w:rsid w:val="009335D6"/>
    <w:rsid w:val="00934D30"/>
    <w:rsid w:val="009B4D72"/>
    <w:rsid w:val="00A44FA3"/>
    <w:rsid w:val="00AB4B39"/>
    <w:rsid w:val="00AC6553"/>
    <w:rsid w:val="00B46FEF"/>
    <w:rsid w:val="00B80235"/>
    <w:rsid w:val="00B80303"/>
    <w:rsid w:val="00BA0628"/>
    <w:rsid w:val="00BE0131"/>
    <w:rsid w:val="00BF0CA5"/>
    <w:rsid w:val="00BF3766"/>
    <w:rsid w:val="00C116A7"/>
    <w:rsid w:val="00CC04F4"/>
    <w:rsid w:val="00CD7308"/>
    <w:rsid w:val="00CE3D18"/>
    <w:rsid w:val="00D85373"/>
    <w:rsid w:val="00DA38A1"/>
    <w:rsid w:val="00E306CE"/>
    <w:rsid w:val="00EA15A7"/>
    <w:rsid w:val="00EB7557"/>
    <w:rsid w:val="00EC2DE8"/>
    <w:rsid w:val="00F43488"/>
    <w:rsid w:val="00F80437"/>
    <w:rsid w:val="00F96907"/>
    <w:rsid w:val="00FA2640"/>
    <w:rsid w:val="01D83450"/>
    <w:rsid w:val="0A1566B7"/>
    <w:rsid w:val="0C151823"/>
    <w:rsid w:val="16946F08"/>
    <w:rsid w:val="23EA7A93"/>
    <w:rsid w:val="25A20ACA"/>
    <w:rsid w:val="25F0600C"/>
    <w:rsid w:val="27B67CD5"/>
    <w:rsid w:val="2B561553"/>
    <w:rsid w:val="2D0250E1"/>
    <w:rsid w:val="374D32F1"/>
    <w:rsid w:val="4668171D"/>
    <w:rsid w:val="467F060B"/>
    <w:rsid w:val="4F392AD0"/>
    <w:rsid w:val="51493758"/>
    <w:rsid w:val="63355EE1"/>
    <w:rsid w:val="66B44132"/>
    <w:rsid w:val="7E767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7572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757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75729"/>
    <w:rPr>
      <w:sz w:val="18"/>
      <w:szCs w:val="18"/>
    </w:rPr>
  </w:style>
  <w:style w:type="character" w:customStyle="1" w:styleId="Char">
    <w:name w:val="页脚 Char"/>
    <w:basedOn w:val="a0"/>
    <w:link w:val="a3"/>
    <w:uiPriority w:val="99"/>
    <w:semiHidden/>
    <w:qFormat/>
    <w:rsid w:val="00675729"/>
    <w:rPr>
      <w:sz w:val="18"/>
      <w:szCs w:val="18"/>
    </w:rPr>
  </w:style>
  <w:style w:type="paragraph" w:styleId="a5">
    <w:name w:val="Date"/>
    <w:basedOn w:val="a"/>
    <w:next w:val="a"/>
    <w:link w:val="Char1"/>
    <w:uiPriority w:val="99"/>
    <w:semiHidden/>
    <w:unhideWhenUsed/>
    <w:rsid w:val="00EA15A7"/>
    <w:pPr>
      <w:ind w:leftChars="2500" w:left="100"/>
    </w:pPr>
  </w:style>
  <w:style w:type="character" w:customStyle="1" w:styleId="Char1">
    <w:name w:val="日期 Char"/>
    <w:basedOn w:val="a0"/>
    <w:link w:val="a5"/>
    <w:uiPriority w:val="99"/>
    <w:semiHidden/>
    <w:rsid w:val="00EA15A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27371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303</Words>
  <Characters>1728</Characters>
  <Application>Microsoft Office Word</Application>
  <DocSecurity>0</DocSecurity>
  <Lines>14</Lines>
  <Paragraphs>4</Paragraphs>
  <ScaleCrop>false</ScaleCrop>
  <Company>Microsoft</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94</cp:revision>
  <cp:lastPrinted>2017-09-01T02:57:00Z</cp:lastPrinted>
  <dcterms:created xsi:type="dcterms:W3CDTF">2016-06-08T09:21:00Z</dcterms:created>
  <dcterms:modified xsi:type="dcterms:W3CDTF">2020-05-14T01:37:00Z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