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z w:val="31"/>
          <w:szCs w:val="31"/>
        </w:rPr>
        <w:t>附</w:t>
      </w:r>
      <w:r>
        <w:rPr>
          <w:rFonts w:hint="eastAsia" w:ascii="黑体" w:hAnsi="宋体" w:eastAsia="黑体" w:cs="黑体"/>
          <w:sz w:val="31"/>
          <w:szCs w:val="31"/>
        </w:rPr>
        <w:t xml:space="preserve"> 件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b/>
          <w:sz w:val="36"/>
          <w:szCs w:val="36"/>
        </w:rPr>
        <w:t>2019年度新乡市农业新技术示范与推广计划项目表</w:t>
      </w:r>
    </w:p>
    <w:bookmarkEnd w:id="0"/>
    <w:tbl>
      <w:tblPr>
        <w:tblW w:w="900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303"/>
        <w:gridCol w:w="3501"/>
        <w:gridCol w:w="2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项目编号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所属县区</w:t>
            </w:r>
          </w:p>
        </w:tc>
        <w:tc>
          <w:tcPr>
            <w:tcW w:w="3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技术名称</w:t>
            </w:r>
          </w:p>
        </w:tc>
        <w:tc>
          <w:tcPr>
            <w:tcW w:w="2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8"/>
                <w:szCs w:val="28"/>
                <w:bdr w:val="none" w:color="auto" w:sz="0" w:space="0"/>
              </w:rPr>
              <w:t>承担单位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金银花豫金1号植物新品种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河南师范大学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夏玉米新单68无公害生产技术示范与推广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新乡市农业科学院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基于物联网的水肥一体化测控平台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中国农业科学院农田灌溉研究所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新乡县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中高产田水稻高产施肥技术规程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河南丰源种子有限公司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红旗区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“百农889”小麦新品种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河南百农种业有限公司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肉嫩化关键技术开发及应用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河南科技学院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获嘉县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无公害食品 水稻主要病虫害综合防治技术推广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获嘉县明强种植服务专业合作社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市直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鱼类嗜水气单胞菌及维氏气单胞菌感染的防控技术与示范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新乡医学院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3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YDNJ19009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延津县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lef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青麦仁面食制品加工技术示范与推广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新乡云鹤食品有限公司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405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如此委婉</cp:lastModifiedBy>
  <dcterms:modified xsi:type="dcterms:W3CDTF">2020-03-10T05:20:48Z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