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p>
    <w:p>
      <w:pPr>
        <w:widowControl/>
        <w:jc w:val="center"/>
        <w:rPr>
          <w:rFonts w:hint="eastAsia" w:ascii="黑体" w:hAnsi="黑体" w:eastAsia="黑体" w:cs="黑体"/>
          <w:sz w:val="52"/>
          <w:szCs w:val="52"/>
        </w:rPr>
      </w:pPr>
      <w:r>
        <w:rPr>
          <w:rFonts w:hint="eastAsia" w:ascii="黑体" w:hAnsi="黑体" w:eastAsia="黑体" w:cs="黑体"/>
          <w:sz w:val="52"/>
          <w:szCs w:val="52"/>
        </w:rPr>
        <w:t>201</w:t>
      </w:r>
      <w:r>
        <w:rPr>
          <w:rFonts w:hint="eastAsia" w:ascii="黑体" w:hAnsi="黑体" w:eastAsia="黑体" w:cs="黑体"/>
          <w:sz w:val="52"/>
          <w:szCs w:val="52"/>
          <w:lang w:val="en-US" w:eastAsia="zh-CN"/>
        </w:rPr>
        <w:t>8</w:t>
      </w:r>
      <w:r>
        <w:rPr>
          <w:rFonts w:hint="eastAsia" w:ascii="黑体" w:hAnsi="黑体" w:eastAsia="黑体" w:cs="黑体"/>
          <w:sz w:val="52"/>
          <w:szCs w:val="52"/>
        </w:rPr>
        <w:t>年度</w:t>
      </w: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lang w:eastAsia="zh-CN"/>
        </w:rPr>
        <w:t>新乡市科学技术局</w:t>
      </w:r>
      <w:r>
        <w:rPr>
          <w:rFonts w:hint="eastAsia" w:ascii="黑体" w:hAnsi="黑体" w:eastAsia="黑体" w:cs="黑体"/>
          <w:sz w:val="52"/>
          <w:szCs w:val="52"/>
        </w:rPr>
        <w:t>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start="0"/>
          <w:cols w:space="720" w:num="1"/>
          <w:docGrid w:type="lines" w:linePitch="317" w:charSpace="0"/>
        </w:sectPr>
      </w:pPr>
      <w:r>
        <w:rPr>
          <w:rFonts w:hint="eastAsia" w:ascii="黑体" w:hAnsi="黑体" w:eastAsia="黑体" w:cs="黑体"/>
          <w:sz w:val="32"/>
          <w:szCs w:val="32"/>
        </w:rPr>
        <w:t>二〇一</w:t>
      </w:r>
      <w:r>
        <w:rPr>
          <w:rFonts w:hint="eastAsia" w:ascii="黑体" w:hAnsi="黑体" w:eastAsia="黑体" w:cs="黑体"/>
          <w:sz w:val="32"/>
          <w:szCs w:val="32"/>
          <w:lang w:eastAsia="zh-CN"/>
        </w:rPr>
        <w:t>九</w:t>
      </w:r>
      <w:r>
        <w:rPr>
          <w:rFonts w:hint="eastAsia" w:ascii="黑体" w:hAnsi="黑体" w:eastAsia="黑体" w:cs="黑体"/>
          <w:sz w:val="32"/>
          <w:szCs w:val="32"/>
        </w:rPr>
        <w:t>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新乡市科学技术局</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w:t>
      </w:r>
      <w:r>
        <w:rPr>
          <w:rFonts w:hint="eastAsia" w:ascii="黑体" w:hAnsi="黑体" w:eastAsia="黑体" w:cs="黑体"/>
          <w:sz w:val="32"/>
          <w:szCs w:val="32"/>
          <w:lang w:val="en-US" w:eastAsia="zh-CN"/>
        </w:rPr>
        <w:t>8</w:t>
      </w:r>
      <w:r>
        <w:rPr>
          <w:rFonts w:hint="eastAsia" w:ascii="黑体" w:hAnsi="黑体" w:eastAsia="黑体" w:cs="黑体"/>
          <w:sz w:val="32"/>
          <w:szCs w:val="32"/>
        </w:rPr>
        <w:t>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201</w:t>
      </w:r>
      <w:r>
        <w:rPr>
          <w:rFonts w:hint="eastAsia" w:ascii="黑体" w:hAnsi="黑体" w:eastAsia="黑体" w:cs="黑体"/>
          <w:sz w:val="32"/>
          <w:szCs w:val="32"/>
          <w:lang w:val="en-US" w:eastAsia="zh-CN"/>
        </w:rPr>
        <w:t>8</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start="1"/>
          <w:cols w:space="720" w:num="1"/>
          <w:docGrid w:type="lines" w:linePitch="317" w:charSpace="0"/>
        </w:sect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rPr>
          <w:rFonts w:hint="eastAsia" w:ascii="黑体" w:hAnsi="宋体" w:eastAsia="黑体" w:cs="宋体"/>
          <w:kern w:val="0"/>
          <w:sz w:val="28"/>
          <w:szCs w:val="28"/>
        </w:rPr>
      </w:pPr>
      <w:r>
        <w:rPr>
          <w:rFonts w:hint="eastAsia" w:ascii="黑体" w:hAnsi="黑体" w:eastAsia="黑体" w:cs="黑体"/>
          <w:sz w:val="48"/>
          <w:szCs w:val="48"/>
        </w:rPr>
        <w:t>第一部分　</w:t>
      </w:r>
      <w:r>
        <w:rPr>
          <w:rFonts w:hint="eastAsia" w:ascii="黑体" w:hAnsi="黑体" w:eastAsia="黑体" w:cs="黑体"/>
          <w:sz w:val="48"/>
          <w:szCs w:val="48"/>
          <w:lang w:eastAsia="zh-CN"/>
        </w:rPr>
        <w:t>新乡市科学技术局</w:t>
      </w:r>
      <w:r>
        <w:rPr>
          <w:rFonts w:hint="eastAsia" w:ascii="黑体" w:hAnsi="黑体" w:eastAsia="黑体" w:cs="黑体"/>
          <w:sz w:val="48"/>
          <w:szCs w:val="48"/>
        </w:rPr>
        <w:t>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一、部门职责</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(一)贯彻执行国家、省科技工作的法律、法规和方针、政策;提出全市科技发展战略的建议;牵头拟订激励自主创新的政策措施并组织实施和监督。</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w:t>
      </w:r>
      <w:r>
        <w:rPr>
          <w:rFonts w:hint="eastAsia" w:ascii="仿宋" w:hAnsi="仿宋" w:eastAsia="仿宋" w:cs="仿宋"/>
          <w:sz w:val="32"/>
          <w:szCs w:val="32"/>
        </w:rPr>
        <w:t>二)牵头拟订全市科学和技术发展规划、年度计划;确定全市科技发展的布局和优先发展领域;负责《新乡市中长期科学和技术发展规划纲要》的实施;会同有关部门推进全市创新驱动发展战略实施。</w:t>
      </w:r>
      <w:r>
        <w:rPr>
          <w:rFonts w:hint="eastAsia" w:ascii="仿宋" w:hAnsi="仿宋" w:eastAsia="仿宋" w:cs="仿宋"/>
          <w:sz w:val="32"/>
          <w:szCs w:val="32"/>
        </w:rPr>
        <w:br w:type="textWrapping"/>
      </w:r>
      <w:r>
        <w:rPr>
          <w:rFonts w:hint="eastAsia" w:ascii="仿宋" w:hAnsi="仿宋" w:eastAsia="仿宋" w:cs="仿宋"/>
          <w:sz w:val="32"/>
          <w:szCs w:val="32"/>
        </w:rPr>
        <w:t>　　(三)提出全市科技体制改革的政策和重大措施建议,推进全市科技创新体系建设和科技体制改革工作;审核科研机构的组建和调整,优化科研机构布局。</w:t>
      </w:r>
      <w:r>
        <w:rPr>
          <w:rFonts w:hint="eastAsia" w:ascii="仿宋" w:hAnsi="仿宋" w:eastAsia="仿宋" w:cs="仿宋"/>
          <w:sz w:val="32"/>
          <w:szCs w:val="32"/>
        </w:rPr>
        <w:br w:type="textWrapping"/>
      </w:r>
      <w:r>
        <w:rPr>
          <w:rFonts w:hint="eastAsia" w:ascii="仿宋" w:hAnsi="仿宋" w:eastAsia="仿宋" w:cs="仿宋"/>
          <w:sz w:val="32"/>
          <w:szCs w:val="32"/>
        </w:rPr>
        <w:t>　　(四)组织制定多渠道增加科技投入的政策措施;会同有关部门统筹管理科技投入,并提出科技资源合理配置的重大政策和措施建议,优化科技资源配置;拟订科技金融结合的政策措施,会同有关部门指导科技投融资工作;负责归口统一管理科技经费的预决算。</w:t>
      </w:r>
      <w:r>
        <w:rPr>
          <w:rFonts w:hint="eastAsia" w:ascii="仿宋" w:hAnsi="仿宋" w:eastAsia="仿宋" w:cs="仿宋"/>
          <w:sz w:val="32"/>
          <w:szCs w:val="32"/>
        </w:rPr>
        <w:br w:type="textWrapping"/>
      </w:r>
      <w:r>
        <w:rPr>
          <w:rFonts w:hint="eastAsia" w:ascii="仿宋" w:hAnsi="仿宋" w:eastAsia="仿宋" w:cs="仿宋"/>
          <w:sz w:val="32"/>
          <w:szCs w:val="32"/>
        </w:rPr>
        <w:t>　　(五)制定推动全市应用基础研究、前沿技术研究、社会公益技术研究及产业发展关键和共性技术研究等方面的政策措施;组织全市经济社会发展重要领域的重大关键技术攻关;负责全市科技计划的制定与组织实施;负责全市科技计划指南的制定并组织实施。</w:t>
      </w:r>
      <w:r>
        <w:rPr>
          <w:rFonts w:hint="eastAsia" w:ascii="仿宋" w:hAnsi="仿宋" w:eastAsia="仿宋" w:cs="仿宋"/>
          <w:sz w:val="32"/>
          <w:szCs w:val="32"/>
        </w:rPr>
        <w:br w:type="textWrapping"/>
      </w:r>
      <w:r>
        <w:rPr>
          <w:rFonts w:hint="eastAsia" w:ascii="仿宋" w:hAnsi="仿宋" w:eastAsia="仿宋" w:cs="仿宋"/>
          <w:sz w:val="32"/>
          <w:szCs w:val="32"/>
        </w:rPr>
        <w:t>　　(六)负责全市高新技术发展及产业化工作。会同有关部门拟订高新技术产业化政策,推进市高新技术发展及产业化工作;指导市级高新技术产业开发区建设;牵头拟订高新技术出口的相关政策措施。</w:t>
      </w:r>
      <w:r>
        <w:rPr>
          <w:rFonts w:hint="eastAsia" w:ascii="仿宋" w:hAnsi="仿宋" w:eastAsia="仿宋" w:cs="仿宋"/>
          <w:sz w:val="32"/>
          <w:szCs w:val="32"/>
        </w:rPr>
        <w:br w:type="textWrapping"/>
      </w:r>
      <w:r>
        <w:rPr>
          <w:rFonts w:hint="eastAsia" w:ascii="仿宋" w:hAnsi="仿宋" w:eastAsia="仿宋" w:cs="仿宋"/>
          <w:sz w:val="32"/>
          <w:szCs w:val="32"/>
        </w:rPr>
        <w:t>　　(七)会同有关部门拟订促进产学研结合的政策措施;制定科技成果转化和产业化政策,指导科技成果转化工作,组织相关重大科技成果应用示范;组织实施市级重大科技专项和科技型中小企业技术创新以及科技成果转化等计划项目。</w:t>
      </w:r>
      <w:r>
        <w:rPr>
          <w:rFonts w:hint="eastAsia" w:ascii="仿宋" w:hAnsi="仿宋" w:eastAsia="仿宋" w:cs="仿宋"/>
          <w:sz w:val="32"/>
          <w:szCs w:val="32"/>
        </w:rPr>
        <w:br w:type="textWrapping"/>
      </w:r>
      <w:r>
        <w:rPr>
          <w:rFonts w:hint="eastAsia" w:ascii="仿宋" w:hAnsi="仿宋" w:eastAsia="仿宋" w:cs="仿宋"/>
          <w:sz w:val="32"/>
          <w:szCs w:val="32"/>
        </w:rPr>
        <w:t>　　(八)负责全市科技基础能力建设。提出全市科研条件保障规划和政策建议;负责全市科技基础条件平台、科技服务平台和企业技术创新科技支撑平台建设工作;会同有关部门加强科技基本建设;负责科技创新基地的规划布局、指导和监督;拟订全市科技服务业政策措施,推动科技服务业发展。</w:t>
      </w:r>
      <w:r>
        <w:rPr>
          <w:rFonts w:hint="eastAsia" w:ascii="仿宋" w:hAnsi="仿宋" w:eastAsia="仿宋" w:cs="仿宋"/>
          <w:sz w:val="32"/>
          <w:szCs w:val="32"/>
        </w:rPr>
        <w:br w:type="textWrapping"/>
      </w:r>
      <w:r>
        <w:rPr>
          <w:rFonts w:hint="eastAsia" w:ascii="仿宋" w:hAnsi="仿宋" w:eastAsia="仿宋" w:cs="仿宋"/>
          <w:sz w:val="32"/>
          <w:szCs w:val="32"/>
        </w:rPr>
        <w:t>　　(九)负责全市科技奖励工作;会同有关部门拟订科技人才队伍建设规划,提出相关政策建议;负责全市创新型科技人才、科技领军人才队伍和创新型科技团队建设;研究提出充分发挥科技人员积极性、创造科技人才成长良好环境的相关政策、措施。</w:t>
      </w:r>
      <w:r>
        <w:rPr>
          <w:rFonts w:hint="eastAsia" w:ascii="仿宋" w:hAnsi="仿宋" w:eastAsia="仿宋" w:cs="仿宋"/>
          <w:sz w:val="32"/>
          <w:szCs w:val="32"/>
        </w:rPr>
        <w:br w:type="textWrapping"/>
      </w:r>
      <w:r>
        <w:rPr>
          <w:rFonts w:hint="eastAsia" w:ascii="仿宋" w:hAnsi="仿宋" w:eastAsia="仿宋" w:cs="仿宋"/>
          <w:sz w:val="32"/>
          <w:szCs w:val="32"/>
        </w:rPr>
        <w:t>　　(十)拟订全市对外科技合作与交流的政策、计划;负责全市对外及涉港澳台地区科技合作与交流事宜;组织实施国际科技合作计划;受市政府委托,负责全市国际科技合作与交流、培训等日常管理工作。</w:t>
      </w:r>
      <w:r>
        <w:rPr>
          <w:rFonts w:hint="eastAsia" w:ascii="仿宋" w:hAnsi="仿宋" w:eastAsia="仿宋" w:cs="仿宋"/>
          <w:sz w:val="32"/>
          <w:szCs w:val="32"/>
        </w:rPr>
        <w:br w:type="textWrapping"/>
      </w:r>
      <w:r>
        <w:rPr>
          <w:rFonts w:hint="eastAsia" w:ascii="仿宋" w:hAnsi="仿宋" w:eastAsia="仿宋" w:cs="仿宋"/>
          <w:sz w:val="32"/>
          <w:szCs w:val="32"/>
        </w:rPr>
        <w:t>　　(十一)拟订全市科学技术普及工作规划,指导全市科普工作;负责科技中介服务体系建设的总体规划、监督指导;统筹规划、指导全市民营科技企业和科技类民办非企业单位发展。</w:t>
      </w:r>
      <w:r>
        <w:rPr>
          <w:rFonts w:hint="eastAsia" w:ascii="仿宋" w:hAnsi="仿宋" w:eastAsia="仿宋" w:cs="仿宋"/>
          <w:sz w:val="32"/>
          <w:szCs w:val="32"/>
        </w:rPr>
        <w:br w:type="textWrapping"/>
      </w:r>
      <w:r>
        <w:rPr>
          <w:rFonts w:hint="eastAsia" w:ascii="仿宋" w:hAnsi="仿宋" w:eastAsia="仿宋" w:cs="仿宋"/>
          <w:sz w:val="32"/>
          <w:szCs w:val="32"/>
        </w:rPr>
        <w:t>　　(十二)拟订全市科技促进农村和社会发展的政策措施,研究解决农村和社会发展中的重大科技问题。</w:t>
      </w:r>
      <w:r>
        <w:rPr>
          <w:rFonts w:hint="eastAsia" w:ascii="仿宋" w:hAnsi="仿宋" w:eastAsia="仿宋" w:cs="仿宋"/>
          <w:sz w:val="32"/>
          <w:szCs w:val="32"/>
        </w:rPr>
        <w:br w:type="textWrapping"/>
      </w:r>
      <w:r>
        <w:rPr>
          <w:rFonts w:hint="eastAsia" w:ascii="仿宋" w:hAnsi="仿宋" w:eastAsia="仿宋" w:cs="仿宋"/>
          <w:sz w:val="32"/>
          <w:szCs w:val="32"/>
        </w:rPr>
        <w:t xml:space="preserve">　　(十三)承办市政府交办的其他事项。   </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新乡市科学技术局内设机构8个，包括：办公室、人事教育科、政策法规科（招商引资科）、发展计划科、高新技术发展及产业化科、农村科技科（河南新乡国家农业科技园区管理办公室）、科技成果科、社会发展科技科。另设有机关党委和离退休干部工作科。</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从决算单位构成看，新乡市科学技术局部门决算包括：本级决算、所属单位决算。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纳入本部门2018年度部门决算编制范围的单位共6个，其中二级预算单位5个，具体是：</w:t>
      </w:r>
    </w:p>
    <w:p>
      <w:pPr>
        <w:kinsoku w:val="0"/>
        <w:overflowPunct w:val="0"/>
        <w:autoSpaceDE w:val="0"/>
        <w:autoSpaceDN w:val="0"/>
        <w:adjustRightInd w:val="0"/>
        <w:snapToGrid w:val="0"/>
        <w:spacing w:line="360" w:lineRule="auto"/>
        <w:ind w:left="761" w:firstLine="356"/>
        <w:jc w:val="left"/>
        <w:rPr>
          <w:rFonts w:hint="eastAsia" w:ascii="仿宋" w:hAnsi="仿宋" w:eastAsia="仿宋" w:cs="仿宋"/>
          <w:sz w:val="32"/>
          <w:szCs w:val="32"/>
        </w:rPr>
      </w:pPr>
      <w:r>
        <w:rPr>
          <w:rFonts w:hint="eastAsia" w:ascii="仿宋" w:hAnsi="仿宋" w:eastAsia="仿宋" w:cs="仿宋"/>
          <w:sz w:val="32"/>
          <w:szCs w:val="32"/>
        </w:rPr>
        <w:t>1．新乡市科学技术局局机关本级</w:t>
      </w:r>
    </w:p>
    <w:p>
      <w:pPr>
        <w:kinsoku w:val="0"/>
        <w:overflowPunct w:val="0"/>
        <w:autoSpaceDE w:val="0"/>
        <w:autoSpaceDN w:val="0"/>
        <w:adjustRightInd w:val="0"/>
        <w:snapToGrid w:val="0"/>
        <w:spacing w:line="360" w:lineRule="auto"/>
        <w:ind w:left="760" w:firstLine="356"/>
        <w:jc w:val="left"/>
        <w:rPr>
          <w:rFonts w:hint="eastAsia" w:ascii="仿宋" w:hAnsi="仿宋" w:eastAsia="仿宋" w:cs="仿宋"/>
          <w:sz w:val="32"/>
          <w:szCs w:val="32"/>
        </w:rPr>
      </w:pPr>
      <w:r>
        <w:rPr>
          <w:rFonts w:hint="eastAsia" w:ascii="仿宋" w:hAnsi="仿宋" w:eastAsia="仿宋" w:cs="仿宋"/>
          <w:sz w:val="32"/>
          <w:szCs w:val="32"/>
        </w:rPr>
        <w:t>2．新乡市技术市场管理办公室</w:t>
      </w:r>
    </w:p>
    <w:p>
      <w:pPr>
        <w:kinsoku w:val="0"/>
        <w:overflowPunct w:val="0"/>
        <w:autoSpaceDE w:val="0"/>
        <w:autoSpaceDN w:val="0"/>
        <w:adjustRightInd w:val="0"/>
        <w:snapToGrid w:val="0"/>
        <w:spacing w:line="360" w:lineRule="auto"/>
        <w:ind w:left="760" w:firstLine="320"/>
        <w:jc w:val="left"/>
        <w:rPr>
          <w:rFonts w:hint="eastAsia" w:ascii="仿宋" w:hAnsi="仿宋" w:eastAsia="仿宋" w:cs="仿宋"/>
          <w:sz w:val="32"/>
          <w:szCs w:val="32"/>
        </w:rPr>
      </w:pPr>
      <w:r>
        <w:rPr>
          <w:rFonts w:hint="eastAsia" w:ascii="仿宋" w:hAnsi="仿宋" w:eastAsia="仿宋" w:cs="仿宋"/>
          <w:sz w:val="32"/>
          <w:szCs w:val="32"/>
        </w:rPr>
        <w:t>3．新乡市科学技术情报研究所</w:t>
      </w:r>
    </w:p>
    <w:p>
      <w:pPr>
        <w:kinsoku w:val="0"/>
        <w:overflowPunct w:val="0"/>
        <w:autoSpaceDE w:val="0"/>
        <w:autoSpaceDN w:val="0"/>
        <w:adjustRightInd w:val="0"/>
        <w:snapToGrid w:val="0"/>
        <w:spacing w:line="360" w:lineRule="auto"/>
        <w:ind w:left="760" w:firstLine="320"/>
        <w:jc w:val="left"/>
        <w:rPr>
          <w:rFonts w:hint="eastAsia" w:ascii="仿宋" w:hAnsi="仿宋" w:eastAsia="仿宋" w:cs="仿宋"/>
          <w:sz w:val="32"/>
          <w:szCs w:val="32"/>
        </w:rPr>
      </w:pPr>
      <w:r>
        <w:rPr>
          <w:rFonts w:hint="eastAsia" w:ascii="仿宋" w:hAnsi="仿宋" w:eastAsia="仿宋" w:cs="仿宋"/>
          <w:sz w:val="32"/>
          <w:szCs w:val="32"/>
        </w:rPr>
        <w:t>4．新乡市对外科技交流中心</w:t>
      </w:r>
    </w:p>
    <w:p>
      <w:pPr>
        <w:kinsoku w:val="0"/>
        <w:overflowPunct w:val="0"/>
        <w:autoSpaceDE w:val="0"/>
        <w:autoSpaceDN w:val="0"/>
        <w:adjustRightInd w:val="0"/>
        <w:snapToGrid w:val="0"/>
        <w:spacing w:line="360" w:lineRule="auto"/>
        <w:ind w:left="760" w:firstLine="320"/>
        <w:jc w:val="left"/>
        <w:rPr>
          <w:rFonts w:hint="eastAsia" w:ascii="仿宋" w:hAnsi="仿宋" w:eastAsia="仿宋" w:cs="仿宋"/>
          <w:sz w:val="32"/>
          <w:szCs w:val="32"/>
        </w:rPr>
      </w:pPr>
      <w:r>
        <w:rPr>
          <w:rFonts w:hint="eastAsia" w:ascii="仿宋" w:hAnsi="仿宋" w:eastAsia="仿宋" w:cs="仿宋"/>
          <w:sz w:val="32"/>
          <w:szCs w:val="32"/>
        </w:rPr>
        <w:t>5．新乡市科技服务中心</w:t>
      </w:r>
    </w:p>
    <w:p>
      <w:pPr>
        <w:kinsoku w:val="0"/>
        <w:overflowPunct w:val="0"/>
        <w:autoSpaceDE w:val="0"/>
        <w:autoSpaceDN w:val="0"/>
        <w:adjustRightInd w:val="0"/>
        <w:snapToGrid w:val="0"/>
        <w:spacing w:line="360" w:lineRule="auto"/>
        <w:ind w:left="760" w:firstLine="320"/>
        <w:jc w:val="left"/>
        <w:rPr>
          <w:rFonts w:hint="eastAsia" w:ascii="仿宋" w:hAnsi="仿宋" w:eastAsia="仿宋" w:cs="仿宋"/>
          <w:sz w:val="32"/>
          <w:szCs w:val="32"/>
        </w:rPr>
      </w:pPr>
      <w:r>
        <w:rPr>
          <w:rFonts w:hint="eastAsia" w:ascii="仿宋" w:hAnsi="仿宋" w:eastAsia="仿宋" w:cs="仿宋"/>
          <w:sz w:val="32"/>
          <w:szCs w:val="32"/>
        </w:rPr>
        <w:t>6．新乡市知识产权局</w:t>
      </w:r>
    </w:p>
    <w:p>
      <w:pPr>
        <w:adjustRightInd w:val="0"/>
        <w:snapToGrid w:val="0"/>
        <w:spacing w:line="360" w:lineRule="auto"/>
        <w:ind w:firstLine="645"/>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部门决算表</w:t>
      </w:r>
    </w:p>
    <w:p>
      <w:pPr>
        <w:jc w:val="center"/>
        <w:rPr>
          <w:rFonts w:hint="eastAsia" w:ascii="黑体" w:hAnsi="黑体" w:eastAsia="黑体" w:cs="黑体"/>
          <w:color w:val="auto"/>
          <w:sz w:val="48"/>
          <w:szCs w:val="48"/>
          <w:highlight w:val="none"/>
        </w:rPr>
      </w:pPr>
    </w:p>
    <w:p>
      <w:pPr>
        <w:jc w:val="center"/>
        <w:rPr>
          <w:rFonts w:hint="eastAsia" w:ascii="黑体" w:hAnsi="黑体" w:eastAsia="黑体" w:cs="黑体"/>
          <w:sz w:val="48"/>
          <w:szCs w:val="4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tbl>
      <w:tblPr>
        <w:tblStyle w:val="6"/>
        <w:tblW w:w="13988" w:type="dxa"/>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508" w:hRule="atLeast"/>
        </w:trPr>
        <w:tc>
          <w:tcPr>
            <w:tcW w:w="13988"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河南省新乡市科学技术局（汇总）</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35"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335"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16"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371"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2986.81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174.45</w:t>
            </w:r>
          </w:p>
        </w:tc>
      </w:tr>
      <w:tr>
        <w:tblPrEx>
          <w:tblCellMar>
            <w:top w:w="0" w:type="dxa"/>
            <w:left w:w="0" w:type="dxa"/>
            <w:bottom w:w="0" w:type="dxa"/>
            <w:right w:w="0" w:type="dxa"/>
          </w:tblCellMar>
        </w:tblPrEx>
        <w:trPr>
          <w:trHeight w:val="38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1"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5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23"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30.42</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1884.63</w:t>
            </w:r>
          </w:p>
        </w:tc>
      </w:tr>
      <w:tr>
        <w:tblPrEx>
          <w:tblCellMar>
            <w:top w:w="0" w:type="dxa"/>
            <w:left w:w="0" w:type="dxa"/>
            <w:bottom w:w="0" w:type="dxa"/>
            <w:right w:w="0" w:type="dxa"/>
          </w:tblCellMar>
        </w:tblPrEx>
        <w:trPr>
          <w:trHeight w:val="340"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67"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abs>
                <w:tab w:val="left" w:pos="585"/>
              </w:tabs>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eastAsia="zh-CN"/>
              </w:rPr>
              <w:tab/>
            </w:r>
            <w:r>
              <w:rPr>
                <w:rFonts w:hint="eastAsia" w:ascii="宋体" w:hAnsi="宋体" w:cs="宋体"/>
                <w:i w:val="0"/>
                <w:color w:val="000000"/>
                <w:sz w:val="20"/>
                <w:szCs w:val="20"/>
                <w:u w:val="none"/>
                <w:lang w:val="en-US" w:eastAsia="zh-CN"/>
              </w:rPr>
              <w:t>3017.23</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b w:val="0"/>
                <w:bCs/>
                <w:i w:val="0"/>
                <w:color w:val="000000"/>
                <w:sz w:val="20"/>
                <w:szCs w:val="20"/>
                <w:u w:val="none"/>
                <w:lang w:val="en-US" w:eastAsia="zh-CN"/>
              </w:rPr>
            </w:pPr>
            <w:r>
              <w:rPr>
                <w:rFonts w:hint="eastAsia" w:ascii="宋体" w:hAnsi="宋体" w:cs="宋体"/>
                <w:b w:val="0"/>
                <w:bCs/>
                <w:i w:val="0"/>
                <w:color w:val="000000"/>
                <w:sz w:val="20"/>
                <w:szCs w:val="20"/>
                <w:u w:val="none"/>
                <w:lang w:val="en-US" w:eastAsia="zh-CN"/>
              </w:rPr>
              <w:t>2674.74</w:t>
            </w:r>
          </w:p>
        </w:tc>
      </w:tr>
      <w:tr>
        <w:tblPrEx>
          <w:tblCellMar>
            <w:top w:w="0" w:type="dxa"/>
            <w:left w:w="0" w:type="dxa"/>
            <w:bottom w:w="0" w:type="dxa"/>
            <w:right w:w="0" w:type="dxa"/>
          </w:tblCellMar>
        </w:tblPrEx>
        <w:trPr>
          <w:trHeight w:val="451"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1"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68.20</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410.69</w:t>
            </w:r>
          </w:p>
        </w:tc>
      </w:tr>
      <w:tr>
        <w:tblPrEx>
          <w:tblCellMar>
            <w:top w:w="0" w:type="dxa"/>
            <w:left w:w="0" w:type="dxa"/>
            <w:bottom w:w="0" w:type="dxa"/>
            <w:right w:w="0" w:type="dxa"/>
          </w:tblCellMar>
        </w:tblPrEx>
        <w:trPr>
          <w:trHeight w:val="326"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3085.43</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hint="default" w:ascii="宋体" w:hAnsi="宋体" w:eastAsia="宋体" w:cs="宋体"/>
                <w:b w:val="0"/>
                <w:bCs/>
                <w:i w:val="0"/>
                <w:color w:val="000000"/>
                <w:sz w:val="20"/>
                <w:szCs w:val="20"/>
                <w:u w:val="none"/>
                <w:lang w:val="en-US" w:eastAsia="zh-CN"/>
              </w:rPr>
            </w:pPr>
            <w:r>
              <w:rPr>
                <w:rFonts w:hint="eastAsia" w:ascii="宋体" w:hAnsi="宋体" w:cs="宋体"/>
                <w:b w:val="0"/>
                <w:bCs/>
                <w:i w:val="0"/>
                <w:color w:val="000000"/>
                <w:sz w:val="20"/>
                <w:szCs w:val="20"/>
                <w:u w:val="none"/>
                <w:lang w:val="en-US" w:eastAsia="zh-CN"/>
              </w:rPr>
              <w:t>3085.43</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3" w:right="1440" w:bottom="1803" w:left="1440" w:header="720" w:footer="720" w:gutter="0"/>
          <w:pgNumType w:fmt="numberInDash"/>
          <w:cols w:space="0" w:num="1"/>
          <w:rtlGutter w:val="0"/>
          <w:docGrid w:type="lines" w:linePitch="319" w:charSpace="0"/>
        </w:sectPr>
      </w:pPr>
    </w:p>
    <w:tbl>
      <w:tblPr>
        <w:tblStyle w:val="6"/>
        <w:tblW w:w="13845" w:type="dxa"/>
        <w:tblInd w:w="0" w:type="dxa"/>
        <w:tblLayout w:type="fixed"/>
        <w:tblCellMar>
          <w:top w:w="0" w:type="dxa"/>
          <w:left w:w="0" w:type="dxa"/>
          <w:bottom w:w="0" w:type="dxa"/>
          <w:right w:w="0" w:type="dxa"/>
        </w:tblCellMar>
      </w:tblPr>
      <w:tblGrid>
        <w:gridCol w:w="1027"/>
        <w:gridCol w:w="59"/>
        <w:gridCol w:w="2509"/>
        <w:gridCol w:w="315"/>
        <w:gridCol w:w="1339"/>
        <w:gridCol w:w="214"/>
        <w:gridCol w:w="1459"/>
        <w:gridCol w:w="1273"/>
        <w:gridCol w:w="1291"/>
        <w:gridCol w:w="636"/>
        <w:gridCol w:w="655"/>
        <w:gridCol w:w="898"/>
        <w:gridCol w:w="411"/>
        <w:gridCol w:w="1759"/>
      </w:tblGrid>
      <w:tr>
        <w:tblPrEx>
          <w:tblCellMar>
            <w:top w:w="0" w:type="dxa"/>
            <w:left w:w="0" w:type="dxa"/>
            <w:bottom w:w="0" w:type="dxa"/>
            <w:right w:w="0" w:type="dxa"/>
          </w:tblCellMar>
        </w:tblPrEx>
        <w:trPr>
          <w:trHeight w:val="435" w:hRule="atLeast"/>
        </w:trPr>
        <w:tc>
          <w:tcPr>
            <w:tcW w:w="13845" w:type="dxa"/>
            <w:gridSpan w:val="14"/>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50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1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3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3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00" w:hRule="atLeast"/>
        </w:trPr>
        <w:tc>
          <w:tcPr>
            <w:tcW w:w="5463" w:type="dxa"/>
            <w:gridSpan w:val="6"/>
            <w:tcBorders>
              <w:top w:val="nil"/>
              <w:left w:val="nil"/>
              <w:bottom w:val="nil"/>
              <w:right w:val="nil"/>
            </w:tcBorders>
            <w:shd w:val="clear" w:color="auto" w:fill="FFFFFF"/>
            <w:noWrap/>
            <w:tcMar>
              <w:top w:w="15" w:type="dxa"/>
              <w:left w:w="15" w:type="dxa"/>
              <w:right w:w="15" w:type="dxa"/>
            </w:tcMar>
            <w:vAlign w:val="top"/>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河南省新乡市科学技术局（汇总）</w:t>
            </w:r>
          </w:p>
        </w:tc>
        <w:tc>
          <w:tcPr>
            <w:tcW w:w="2732"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3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50" w:hRule="atLeast"/>
        </w:trPr>
        <w:tc>
          <w:tcPr>
            <w:tcW w:w="3595"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65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673"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273"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291"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29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30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75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50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5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3"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1"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0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5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3"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1"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359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65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7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7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0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5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450" w:hRule="atLeast"/>
        </w:trPr>
        <w:tc>
          <w:tcPr>
            <w:tcW w:w="3595"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3017.23</w:t>
            </w:r>
          </w:p>
        </w:tc>
        <w:tc>
          <w:tcPr>
            <w:tcW w:w="1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2986.81</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30.42</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201</w:t>
            </w:r>
          </w:p>
        </w:tc>
        <w:tc>
          <w:tcPr>
            <w:tcW w:w="2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一般公共服务支出</w:t>
            </w:r>
          </w:p>
        </w:tc>
        <w:tc>
          <w:tcPr>
            <w:tcW w:w="1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174.32</w:t>
            </w:r>
          </w:p>
        </w:tc>
        <w:tc>
          <w:tcPr>
            <w:tcW w:w="1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174.32</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20114</w:t>
            </w:r>
          </w:p>
        </w:tc>
        <w:tc>
          <w:tcPr>
            <w:tcW w:w="2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知识产权事务</w:t>
            </w:r>
          </w:p>
        </w:tc>
        <w:tc>
          <w:tcPr>
            <w:tcW w:w="1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华文中宋" w:hAnsi="华文中宋" w:eastAsia="华文中宋" w:cs="华文中宋"/>
                <w:i w:val="0"/>
                <w:color w:val="000000"/>
                <w:sz w:val="20"/>
                <w:szCs w:val="20"/>
                <w:u w:val="none"/>
                <w:lang w:val="en-US" w:eastAsia="zh-CN"/>
              </w:rPr>
            </w:pPr>
            <w:r>
              <w:rPr>
                <w:rFonts w:hint="eastAsia" w:asciiTheme="minorEastAsia" w:hAnsiTheme="minorEastAsia" w:eastAsiaTheme="minorEastAsia" w:cstheme="minorEastAsia"/>
                <w:i w:val="0"/>
                <w:color w:val="000000"/>
                <w:sz w:val="20"/>
                <w:szCs w:val="20"/>
                <w:u w:val="none"/>
                <w:lang w:val="en-US" w:eastAsia="zh-CN"/>
              </w:rPr>
              <w:t>168.09</w:t>
            </w:r>
          </w:p>
        </w:tc>
        <w:tc>
          <w:tcPr>
            <w:tcW w:w="1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168.09</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2011401</w:t>
            </w:r>
          </w:p>
        </w:tc>
        <w:tc>
          <w:tcPr>
            <w:tcW w:w="2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行政运行</w:t>
            </w:r>
          </w:p>
        </w:tc>
        <w:tc>
          <w:tcPr>
            <w:tcW w:w="1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168.09</w:t>
            </w:r>
          </w:p>
        </w:tc>
        <w:tc>
          <w:tcPr>
            <w:tcW w:w="1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168.09</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20199</w:t>
            </w:r>
          </w:p>
        </w:tc>
        <w:tc>
          <w:tcPr>
            <w:tcW w:w="2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其他一般公共服务支出</w:t>
            </w:r>
          </w:p>
        </w:tc>
        <w:tc>
          <w:tcPr>
            <w:tcW w:w="1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c>
          <w:tcPr>
            <w:tcW w:w="1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2019999</w:t>
            </w:r>
          </w:p>
        </w:tc>
        <w:tc>
          <w:tcPr>
            <w:tcW w:w="2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其他一般公共服务支出</w:t>
            </w:r>
          </w:p>
        </w:tc>
        <w:tc>
          <w:tcPr>
            <w:tcW w:w="1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c>
          <w:tcPr>
            <w:tcW w:w="1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w:t>
            </w:r>
          </w:p>
        </w:tc>
        <w:tc>
          <w:tcPr>
            <w:tcW w:w="25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科学技术支出</w:t>
            </w:r>
          </w:p>
        </w:tc>
        <w:tc>
          <w:tcPr>
            <w:tcW w:w="1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2227.24</w:t>
            </w:r>
          </w:p>
        </w:tc>
        <w:tc>
          <w:tcPr>
            <w:tcW w:w="16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2196.82</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30.42</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20601</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科学技术管理实务</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1317.87</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1317.87</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2060101</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行政运行</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513.71</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513.71</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2060102</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一般行政管理事务</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85.02</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85.02</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2060199</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其他科学技术管理事务支出</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719.14</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709.14</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20604</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技术研究与开发</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300.00</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300.00</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2060402</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应用技术研究与开发</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300.00</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300.00</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20607</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科学技术普及</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28.68</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28.68</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2060702</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科普活动</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28.68</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28.68</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20608</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科技交流与合作</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227.64</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227.64</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2060899</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其他科技交流与合作支出</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227.64</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227.64</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20699</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其他科学技术支出</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353.05</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322.63</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30.42</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2069999</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其他科学技术支出</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353.05</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322.63</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30.42</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208</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社会保障和就业支出</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539</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593</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20805</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行政事业单位离退休</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454</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454.68</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2080501</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归口管理的行政单位离退休</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227.41</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227.41</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2080502</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eastAsia="zh-CN"/>
              </w:rPr>
              <w:t>事业单位离退休</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109.48</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109.48</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2080505</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机关事业单位基本养老保险缴费支出</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117.79</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117.79</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20808</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抚恤</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79.02</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79.02</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2080801</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死亡抚恤</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79.02</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79.02</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20899</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其他社会保障和就业支出</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5.30</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2089901</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其他社会保障和就业支出</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5.30</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医疗卫生和计划生育支出</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21011</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行政事业单位医疗</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2101101</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行政单位医疗</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16.05</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16.05</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2101102</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事业单位医疗</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20.69</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20.69</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2101103</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公务员医疗补助</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36.93</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36.93</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213</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农林水支出</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21305</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扶贫</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2130599</w:t>
            </w:r>
          </w:p>
        </w:tc>
        <w:tc>
          <w:tcPr>
            <w:tcW w:w="2509"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其他扶贫支出</w:t>
            </w:r>
          </w:p>
        </w:tc>
        <w:tc>
          <w:tcPr>
            <w:tcW w:w="165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67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273"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9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0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15" w:hRule="atLeast"/>
        </w:trPr>
        <w:tc>
          <w:tcPr>
            <w:tcW w:w="13845" w:type="dxa"/>
            <w:gridSpan w:val="14"/>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1120"/>
        <w:gridCol w:w="90"/>
        <w:gridCol w:w="65"/>
        <w:gridCol w:w="2948"/>
        <w:gridCol w:w="110"/>
        <w:gridCol w:w="1802"/>
        <w:gridCol w:w="1801"/>
        <w:gridCol w:w="150"/>
        <w:gridCol w:w="1891"/>
        <w:gridCol w:w="1363"/>
        <w:gridCol w:w="199"/>
        <w:gridCol w:w="1183"/>
        <w:gridCol w:w="1266"/>
      </w:tblGrid>
      <w:tr>
        <w:tblPrEx>
          <w:tblCellMar>
            <w:top w:w="0" w:type="dxa"/>
            <w:left w:w="0" w:type="dxa"/>
            <w:bottom w:w="0" w:type="dxa"/>
            <w:right w:w="0" w:type="dxa"/>
          </w:tblCellMar>
        </w:tblPrEx>
        <w:trPr>
          <w:trHeight w:val="435" w:hRule="atLeast"/>
        </w:trPr>
        <w:tc>
          <w:tcPr>
            <w:tcW w:w="13988" w:type="dxa"/>
            <w:gridSpan w:val="13"/>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1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0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4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6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00" w:hRule="atLeast"/>
        </w:trPr>
        <w:tc>
          <w:tcPr>
            <w:tcW w:w="6135"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河南省新乡市科学技术局（汇总）</w:t>
            </w:r>
          </w:p>
        </w:tc>
        <w:tc>
          <w:tcPr>
            <w:tcW w:w="1801" w:type="dxa"/>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4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6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50" w:hRule="atLeast"/>
        </w:trPr>
        <w:tc>
          <w:tcPr>
            <w:tcW w:w="4223"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91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95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891"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363"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382"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266"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CellMar>
            <w:top w:w="0" w:type="dxa"/>
            <w:left w:w="0" w:type="dxa"/>
            <w:bottom w:w="0" w:type="dxa"/>
            <w:right w:w="0" w:type="dxa"/>
          </w:tblCellMar>
        </w:tblPrEx>
        <w:trPr>
          <w:trHeight w:val="450" w:hRule="atLeast"/>
        </w:trPr>
        <w:tc>
          <w:tcPr>
            <w:tcW w:w="1275" w:type="dxa"/>
            <w:gridSpan w:val="3"/>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94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1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91"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6"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4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5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91"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6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2"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6"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4223"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8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6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8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66"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4223"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2674.74</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1929.65</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745.09</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201</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一般公共服务支出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174.45</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168.22</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20114</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知识产权事务</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168.22</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168.22</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2011401</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行政运行</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168.22</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168.22</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20199</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其他一般公共服务支出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2019999</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其他一般公共服务支出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科学技术支出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1884.63</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1225.65</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658.98</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20601</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科学技术管理实务</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1317.87</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1225.65</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92.22</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2060101</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行政运行</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513.71</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513.71</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2060102</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一般行政管理事务</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85.02</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85.02</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2060199</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其他科学技术管理事务支出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719.14</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711.94</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7.2</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20607</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科学技术普及</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28.68</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28.68</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2060702</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科普活动</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28.68</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28.68</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20608</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科技交流与合作</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227.64</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227.64</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2060899</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其他科技交流与合作支出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227.64</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227.64</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20699</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其他科学技术支出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310.44</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310.44</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2069999</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其他科学技术支出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310.44</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310.44</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社会保障和就业支出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539</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462.12</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76.88</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20805</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行政事业单位离退休</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454.68</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454.68</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2080501</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归口管理的行政单位离退休</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227.41</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227.41</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2080502</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事业单位离退休</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109.48</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109.48</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2080505</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机关事业单位基本养老保险缴费支出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117.79</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117.79</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20808</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抚恤</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79.02</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2.14</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76.88</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2080801</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死亡抚恤</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79.02</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2.14</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76.88</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20899</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其他社会保障和就业支出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5.30</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5.30</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2089901</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其他社会保障和就业支出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5.30</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5.30</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210</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医疗卫生和计划生育支出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21011</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行政事业单位医疗</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2101101</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行政单位医疗</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16.05</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16.05</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2101102</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事业单位医疗</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20.69</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20.69</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2101103</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公务员医疗补助</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36.93</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36.93</w:t>
            </w: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213</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农林水支出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21305</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扶贫</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275" w:type="dxa"/>
            <w:gridSpan w:val="3"/>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2130599</w:t>
            </w:r>
          </w:p>
        </w:tc>
        <w:tc>
          <w:tcPr>
            <w:tcW w:w="29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其他扶贫支出</w:t>
            </w:r>
          </w:p>
        </w:tc>
        <w:tc>
          <w:tcPr>
            <w:tcW w:w="191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9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30"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3994"/>
        <w:gridCol w:w="720"/>
        <w:gridCol w:w="1210"/>
        <w:gridCol w:w="3400"/>
        <w:gridCol w:w="597"/>
        <w:gridCol w:w="1383"/>
        <w:gridCol w:w="668"/>
        <w:gridCol w:w="732"/>
        <w:gridCol w:w="1284"/>
      </w:tblGrid>
      <w:tr>
        <w:tblPrEx>
          <w:tblCellMar>
            <w:top w:w="0" w:type="dxa"/>
            <w:left w:w="0" w:type="dxa"/>
            <w:bottom w:w="0" w:type="dxa"/>
            <w:right w:w="0" w:type="dxa"/>
          </w:tblCellMar>
        </w:tblPrEx>
        <w:trPr>
          <w:trHeight w:val="566"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河南省新乡市科学技术局（汇总）</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8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6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317"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CellMar>
            <w:top w:w="0" w:type="dxa"/>
            <w:left w:w="0" w:type="dxa"/>
            <w:bottom w:w="0" w:type="dxa"/>
            <w:right w:w="0" w:type="dxa"/>
          </w:tblCellMar>
        </w:tblPrEx>
        <w:trPr>
          <w:trHeight w:val="538"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284"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CellMar>
            <w:top w:w="0" w:type="dxa"/>
            <w:left w:w="0" w:type="dxa"/>
            <w:bottom w:w="0" w:type="dxa"/>
            <w:right w:w="0" w:type="dxa"/>
          </w:tblCellMar>
        </w:tblPrEx>
        <w:trPr>
          <w:trHeight w:val="334"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84"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CellMar>
            <w:top w:w="0" w:type="dxa"/>
            <w:left w:w="0" w:type="dxa"/>
            <w:bottom w:w="0" w:type="dxa"/>
            <w:right w:w="0" w:type="dxa"/>
          </w:tblCellMar>
        </w:tblPrEx>
        <w:trPr>
          <w:trHeight w:val="35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2986.81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174.32</w:t>
            </w:r>
          </w:p>
        </w:tc>
        <w:tc>
          <w:tcPr>
            <w:tcW w:w="140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174.32</w:t>
            </w:r>
          </w:p>
        </w:tc>
        <w:tc>
          <w:tcPr>
            <w:tcW w:w="128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71"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3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98"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3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98"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3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4"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五</w:t>
            </w:r>
            <w:r>
              <w:rPr>
                <w:rFonts w:hint="eastAsia" w:ascii="宋体" w:hAnsi="宋体" w:eastAsia="宋体" w:cs="宋体"/>
                <w:i w:val="0"/>
                <w:color w:val="000000"/>
                <w:kern w:val="0"/>
                <w:sz w:val="20"/>
                <w:szCs w:val="20"/>
                <w:u w:val="none"/>
                <w:lang w:val="en-US" w:eastAsia="zh-CN" w:bidi="ar"/>
              </w:rPr>
              <w:t>、科学技术支出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3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1865.79</w:t>
            </w:r>
          </w:p>
        </w:tc>
        <w:tc>
          <w:tcPr>
            <w:tcW w:w="140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1865.79</w:t>
            </w:r>
          </w:p>
        </w:tc>
        <w:tc>
          <w:tcPr>
            <w:tcW w:w="128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6"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六、社会保障和就业支出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3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539.00</w:t>
            </w:r>
          </w:p>
        </w:tc>
        <w:tc>
          <w:tcPr>
            <w:tcW w:w="140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539.00</w:t>
            </w:r>
          </w:p>
        </w:tc>
        <w:tc>
          <w:tcPr>
            <w:tcW w:w="128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6"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七、医疗卫生与计划生育支出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383"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73.67</w:t>
            </w:r>
          </w:p>
        </w:tc>
        <w:tc>
          <w:tcPr>
            <w:tcW w:w="140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1284"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6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八、农林水支出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38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3.00</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1284"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34"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2986.81</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38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2655.78</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2655.78</w:t>
            </w:r>
          </w:p>
        </w:tc>
        <w:tc>
          <w:tcPr>
            <w:tcW w:w="1284"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71"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5.44</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38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336.48</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336.48</w:t>
            </w:r>
          </w:p>
        </w:tc>
        <w:tc>
          <w:tcPr>
            <w:tcW w:w="1284"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98"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5.44</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383"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84"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90"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383"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84"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17" w:hRule="atLeast"/>
        </w:trPr>
        <w:tc>
          <w:tcPr>
            <w:tcW w:w="3994"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400"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383"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84"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2992.25</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383"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2992.25</w:t>
            </w:r>
          </w:p>
        </w:tc>
        <w:tc>
          <w:tcPr>
            <w:tcW w:w="140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2992.25</w:t>
            </w:r>
          </w:p>
        </w:tc>
        <w:tc>
          <w:tcPr>
            <w:tcW w:w="1284"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726"/>
        <w:gridCol w:w="688"/>
        <w:gridCol w:w="66"/>
        <w:gridCol w:w="3424"/>
        <w:gridCol w:w="3018"/>
        <w:gridCol w:w="3000"/>
        <w:gridCol w:w="3066"/>
      </w:tblGrid>
      <w:tr>
        <w:tblPrEx>
          <w:tblCellMar>
            <w:top w:w="0" w:type="dxa"/>
            <w:left w:w="0" w:type="dxa"/>
            <w:bottom w:w="0" w:type="dxa"/>
            <w:right w:w="0" w:type="dxa"/>
          </w:tblCellMar>
        </w:tblPrEx>
        <w:trPr>
          <w:trHeight w:val="600" w:hRule="atLeast"/>
        </w:trPr>
        <w:tc>
          <w:tcPr>
            <w:tcW w:w="13988" w:type="dxa"/>
            <w:gridSpan w:val="7"/>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90"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1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66"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w:t>
            </w:r>
            <w:r>
              <w:rPr>
                <w:rStyle w:val="9"/>
                <w:sz w:val="20"/>
                <w:szCs w:val="20"/>
                <w:lang w:val="en-US" w:eastAsia="zh-CN" w:bidi="ar"/>
              </w:rPr>
              <w:t>5表</w:t>
            </w:r>
          </w:p>
        </w:tc>
      </w:tr>
      <w:tr>
        <w:tblPrEx>
          <w:tblCellMar>
            <w:top w:w="0" w:type="dxa"/>
            <w:left w:w="0" w:type="dxa"/>
            <w:bottom w:w="0" w:type="dxa"/>
            <w:right w:w="0" w:type="dxa"/>
          </w:tblCellMar>
        </w:tblPrEx>
        <w:trPr>
          <w:trHeight w:val="300" w:hRule="atLeast"/>
        </w:trPr>
        <w:tc>
          <w:tcPr>
            <w:tcW w:w="7922"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河南省新乡市科学技术局（汇总）</w:t>
            </w:r>
          </w:p>
        </w:tc>
        <w:tc>
          <w:tcPr>
            <w:tcW w:w="30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66"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5" w:hRule="atLeast"/>
        </w:trPr>
        <w:tc>
          <w:tcPr>
            <w:tcW w:w="4904" w:type="dxa"/>
            <w:gridSpan w:val="4"/>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9084"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CellMar>
            <w:top w:w="0" w:type="dxa"/>
            <w:left w:w="0" w:type="dxa"/>
            <w:bottom w:w="0" w:type="dxa"/>
            <w:right w:w="0" w:type="dxa"/>
          </w:tblCellMar>
        </w:tblPrEx>
        <w:trPr>
          <w:trHeight w:val="495" w:hRule="atLeast"/>
        </w:trPr>
        <w:tc>
          <w:tcPr>
            <w:tcW w:w="1480" w:type="dxa"/>
            <w:gridSpan w:val="3"/>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4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301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300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3066"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CellMar>
            <w:top w:w="0" w:type="dxa"/>
            <w:left w:w="0" w:type="dxa"/>
            <w:bottom w:w="0" w:type="dxa"/>
            <w:right w:w="0" w:type="dxa"/>
          </w:tblCellMar>
        </w:tblPrEx>
        <w:trPr>
          <w:trHeight w:val="360" w:hRule="atLeast"/>
        </w:trPr>
        <w:tc>
          <w:tcPr>
            <w:tcW w:w="1480"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1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0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6"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1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0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66"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4904"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CellMar>
            <w:top w:w="0" w:type="dxa"/>
            <w:left w:w="0" w:type="dxa"/>
            <w:bottom w:w="0" w:type="dxa"/>
            <w:right w:w="0" w:type="dxa"/>
          </w:tblCellMar>
        </w:tblPrEx>
        <w:trPr>
          <w:trHeight w:val="450" w:hRule="atLeast"/>
        </w:trPr>
        <w:tc>
          <w:tcPr>
            <w:tcW w:w="4904"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2655.78</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1929.53</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726.25</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201</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一般公共服务支出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174.32</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168.09</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20114</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知识产权事务</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168.09</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168.09</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2011401</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行政运行</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168.09</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168.09</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20199</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其他一般公共服务支出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2019999</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其他一般公共服务支出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6.23</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科学技术支出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1865.79</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1225.65</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640.14</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20601</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科学技术管理事务</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1317.87</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1225.65</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92.22</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2060101</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行政运行</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513.71</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513.71</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2060102</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一般行政管理事务</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85.02</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85.02</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2060199</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其他科学技术管理事务支出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719.14</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711.94</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7.2</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20607</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科学技术普及</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28.68</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28.68</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2060702</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科普活动</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28.68</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28.68</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20608</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科技交流与合作</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227.64</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227.64</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2060899</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其他科技交流与合作支出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227.64</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227.64</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20699</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其他科学技术支出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291.60</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291.60</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2069999</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其他科学技术支出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291.60</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291.60</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社会保障和就业支出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539.00</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462.12</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76.88</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20805</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行政事业单位离退休</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454.68</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454.68</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2080501</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归口管理的行政单位离退休</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227.41</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227.41</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2080502</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事业单位离退休</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109.48</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109.48</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2080505</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机关事业单位基本养老保险缴费支出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117.79</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117.79</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20808</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抚恤</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79.02</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2.14</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76.88</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2080801</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死亡抚恤</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79.02</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2.14</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76.88</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20899</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其他社会保障和就业支出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5.30</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5.30</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2089901</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其他社会保障和就业支出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5.30</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5.30</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210</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医疗卫生和计划生育支出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21011</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行政事业单位医疗</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73.67</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2101101</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行政单位医疗</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16.05</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16.05</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2101102</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事业单位医疗</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20.69</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20.69</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2101103</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公务员医疗补助</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36.93</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36.93</w:t>
            </w: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213</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农林水支出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21305</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扶贫</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r>
      <w:tr>
        <w:tblPrEx>
          <w:tblCellMar>
            <w:top w:w="0" w:type="dxa"/>
            <w:left w:w="0" w:type="dxa"/>
            <w:bottom w:w="0" w:type="dxa"/>
            <w:right w:w="0" w:type="dxa"/>
          </w:tblCellMar>
        </w:tblPrEx>
        <w:trPr>
          <w:trHeight w:val="450" w:hRule="atLeast"/>
        </w:trPr>
        <w:tc>
          <w:tcPr>
            <w:tcW w:w="148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2130599</w:t>
            </w:r>
          </w:p>
        </w:tc>
        <w:tc>
          <w:tcPr>
            <w:tcW w:w="3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eastAsia="zh-CN"/>
              </w:rPr>
              <w:t>其他扶贫支出</w:t>
            </w:r>
          </w:p>
        </w:tc>
        <w:tc>
          <w:tcPr>
            <w:tcW w:w="30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6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3.00</w:t>
            </w:r>
          </w:p>
        </w:tc>
      </w:tr>
      <w:tr>
        <w:tblPrEx>
          <w:tblCellMar>
            <w:top w:w="0" w:type="dxa"/>
            <w:left w:w="0" w:type="dxa"/>
            <w:bottom w:w="0" w:type="dxa"/>
            <w:right w:w="0" w:type="dxa"/>
          </w:tblCellMar>
        </w:tblPrEx>
        <w:trPr>
          <w:trHeight w:val="645" w:hRule="atLeast"/>
        </w:trPr>
        <w:tc>
          <w:tcPr>
            <w:tcW w:w="13988"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300" w:hRule="atLeast"/>
        </w:trPr>
        <w:tc>
          <w:tcPr>
            <w:tcW w:w="4731" w:type="dxa"/>
            <w:gridSpan w:val="3"/>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河南省新乡市科学技术局（汇总）</w:t>
            </w:r>
          </w:p>
        </w:tc>
        <w:tc>
          <w:tcPr>
            <w:tcW w:w="87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2066"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38"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870"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3575" w:type="dxa"/>
            <w:tcBorders>
              <w:top w:val="nil"/>
              <w:left w:val="nil"/>
              <w:bottom w:val="nil"/>
              <w:right w:val="nil"/>
            </w:tcBorders>
            <w:noWrap/>
            <w:tcMar>
              <w:top w:w="15" w:type="dxa"/>
              <w:left w:w="15" w:type="dxa"/>
              <w:right w:w="15" w:type="dxa"/>
            </w:tcMar>
            <w:vAlign w:val="center"/>
          </w:tcPr>
          <w:p>
            <w:pPr>
              <w:rPr>
                <w:rFonts w:hint="default" w:ascii="Arial" w:hAnsi="Arial" w:eastAsia="宋体" w:cs="Arial"/>
                <w:i w:val="0"/>
                <w:color w:val="000000"/>
                <w:sz w:val="20"/>
                <w:szCs w:val="20"/>
                <w:u w:val="none"/>
              </w:rPr>
            </w:pPr>
          </w:p>
        </w:tc>
        <w:tc>
          <w:tcPr>
            <w:tcW w:w="938"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1496.80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97.33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3.65</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499.43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5.59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167.15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3.65</w:t>
            </w: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248.11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269.49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117.17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41.45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37.35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36.93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6.72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74.17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331.75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135.83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0.19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193.78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0.15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0.79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7.12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13.47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16.82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36.4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7.34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9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1828.55</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100.98</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河南省新乡市科学技术局（汇总）</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8.61</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5.43</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1.18</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8.07</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5.3</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1.87</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1.87</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0.90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w:t>
            </w:r>
            <w:r>
              <w:rPr>
                <w:rStyle w:val="12"/>
                <w:sz w:val="20"/>
                <w:szCs w:val="20"/>
                <w:lang w:val="en-US" w:eastAsia="zh-CN" w:bidi="ar"/>
              </w:rPr>
              <w:t>预算数为“三公”经费年初预算数，决算数是包括当年一般公共预算财政拨款和以前年度结转资金安排的实际支出。</w:t>
            </w:r>
            <w:r>
              <w:rPr>
                <w:rFonts w:hint="eastAsia" w:ascii="宋体" w:hAnsi="宋体" w:eastAsia="宋体" w:cs="宋体"/>
                <w:i w:val="0"/>
                <w:color w:val="000000"/>
                <w:kern w:val="0"/>
                <w:sz w:val="20"/>
                <w:szCs w:val="20"/>
                <w:u w:val="none"/>
                <w:lang w:val="en-US" w:eastAsia="zh-CN" w:bidi="ar"/>
              </w:rPr>
              <w:t>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988" w:type="dxa"/>
        <w:tblInd w:w="0"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300" w:hRule="atLeast"/>
        </w:trPr>
        <w:tc>
          <w:tcPr>
            <w:tcW w:w="6276"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河南省新乡市科学技术局（汇总）</w:t>
            </w: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tc>
      </w:tr>
    </w:tbl>
    <w:p>
      <w:pPr>
        <w:widowControl/>
        <w:jc w:val="left"/>
        <w:rPr>
          <w:rFonts w:hint="eastAsia" w:ascii="黑体" w:hAnsi="宋体" w:eastAsia="黑体" w:cs="宋体"/>
          <w:kern w:val="0"/>
          <w:sz w:val="28"/>
          <w:szCs w:val="28"/>
          <w:highlight w:val="none"/>
        </w:rPr>
        <w:sectPr>
          <w:pgSz w:w="16838" w:h="11906" w:orient="landscape"/>
          <w:pgMar w:top="1803" w:right="1440" w:bottom="1803" w:left="1440" w:header="720" w:footer="720" w:gutter="0"/>
          <w:pgNumType w:fmt="numberInDash"/>
          <w:cols w:space="0" w:num="1"/>
          <w:rtlGutter w:val="0"/>
          <w:docGrid w:type="lines" w:linePitch="319" w:charSpace="0"/>
        </w:sect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spacing w:beforeLines="0" w:afterLines="0"/>
        <w:ind w:firstLine="960" w:firstLineChars="300"/>
        <w:jc w:val="left"/>
        <w:rPr>
          <w:rFonts w:hint="eastAsia" w:ascii="仿宋" w:hAnsi="仿宋" w:eastAsia="仿宋"/>
          <w:sz w:val="32"/>
        </w:rPr>
      </w:pPr>
      <w:r>
        <w:rPr>
          <w:rFonts w:hint="eastAsia" w:ascii="黑体" w:hAnsi="黑体" w:eastAsia="黑体"/>
          <w:sz w:val="32"/>
        </w:rPr>
        <w:t>一、收入支出决算总体情况说明</w:t>
      </w:r>
    </w:p>
    <w:p>
      <w:pPr>
        <w:spacing w:beforeLines="0" w:afterLines="0"/>
        <w:ind w:firstLine="640" w:firstLineChars="200"/>
        <w:jc w:val="left"/>
        <w:rPr>
          <w:rFonts w:hint="eastAsia" w:ascii="宋体" w:hAnsi="宋体"/>
          <w:sz w:val="38"/>
          <w:lang w:val="zh-CN"/>
        </w:rPr>
      </w:pPr>
      <w:r>
        <w:rPr>
          <w:rFonts w:hint="eastAsia" w:ascii="仿宋" w:hAnsi="仿宋" w:eastAsia="仿宋"/>
          <w:sz w:val="32"/>
        </w:rPr>
        <w:t xml:space="preserve">  201</w:t>
      </w:r>
      <w:r>
        <w:rPr>
          <w:rFonts w:hint="eastAsia" w:ascii="仿宋" w:hAnsi="仿宋" w:eastAsia="仿宋"/>
          <w:sz w:val="32"/>
          <w:lang w:val="en-US" w:eastAsia="zh-CN"/>
        </w:rPr>
        <w:t>8</w:t>
      </w:r>
      <w:r>
        <w:rPr>
          <w:rFonts w:hint="eastAsia" w:ascii="仿宋" w:hAnsi="仿宋" w:eastAsia="仿宋"/>
          <w:sz w:val="32"/>
        </w:rPr>
        <w:t>年度收、支总计均为</w:t>
      </w:r>
      <w:r>
        <w:rPr>
          <w:rFonts w:hint="eastAsia" w:ascii="仿宋" w:hAnsi="仿宋" w:eastAsia="仿宋"/>
          <w:sz w:val="32"/>
          <w:lang w:val="en-US" w:eastAsia="zh-CN"/>
        </w:rPr>
        <w:t>3085.43</w:t>
      </w:r>
      <w:r>
        <w:rPr>
          <w:rFonts w:hint="eastAsia" w:ascii="仿宋" w:hAnsi="仿宋" w:eastAsia="仿宋"/>
          <w:sz w:val="32"/>
        </w:rPr>
        <w:t>万元。与</w:t>
      </w:r>
      <w:r>
        <w:rPr>
          <w:rFonts w:hint="eastAsia" w:ascii="仿宋" w:hAnsi="仿宋" w:eastAsia="仿宋"/>
          <w:sz w:val="32"/>
          <w:lang w:eastAsia="zh-CN"/>
        </w:rPr>
        <w:t>上年度</w:t>
      </w:r>
      <w:r>
        <w:rPr>
          <w:rFonts w:hint="eastAsia" w:ascii="仿宋" w:hAnsi="仿宋" w:eastAsia="仿宋"/>
          <w:sz w:val="32"/>
        </w:rPr>
        <w:t>相比，收、支总计各</w:t>
      </w:r>
      <w:r>
        <w:rPr>
          <w:rFonts w:hint="eastAsia" w:ascii="仿宋" w:hAnsi="仿宋" w:eastAsia="仿宋"/>
          <w:sz w:val="32"/>
          <w:lang w:eastAsia="zh-CN"/>
        </w:rPr>
        <w:t>减少</w:t>
      </w:r>
      <w:r>
        <w:rPr>
          <w:rFonts w:hint="eastAsia" w:ascii="仿宋" w:hAnsi="仿宋" w:eastAsia="仿宋"/>
          <w:sz w:val="32"/>
          <w:lang w:val="en-US" w:eastAsia="zh-CN"/>
        </w:rPr>
        <w:t>7184.99</w:t>
      </w:r>
      <w:r>
        <w:rPr>
          <w:rFonts w:hint="eastAsia" w:ascii="仿宋" w:hAnsi="仿宋" w:eastAsia="仿宋"/>
          <w:sz w:val="32"/>
        </w:rPr>
        <w:t>万元，</w:t>
      </w:r>
      <w:r>
        <w:rPr>
          <w:rFonts w:hint="eastAsia" w:ascii="仿宋" w:hAnsi="仿宋" w:eastAsia="仿宋"/>
          <w:sz w:val="32"/>
          <w:lang w:eastAsia="zh-CN"/>
        </w:rPr>
        <w:t>下降</w:t>
      </w:r>
      <w:r>
        <w:rPr>
          <w:rFonts w:hint="eastAsia" w:ascii="仿宋" w:hAnsi="仿宋" w:eastAsia="仿宋"/>
          <w:sz w:val="32"/>
          <w:lang w:val="en-US" w:eastAsia="zh-CN"/>
        </w:rPr>
        <w:t>69.96</w:t>
      </w:r>
      <w:r>
        <w:rPr>
          <w:rFonts w:hint="eastAsia" w:ascii="仿宋" w:hAnsi="仿宋" w:eastAsia="仿宋"/>
          <w:sz w:val="32"/>
        </w:rPr>
        <w:t>%。主要原因是</w:t>
      </w:r>
      <w:r>
        <w:rPr>
          <w:rFonts w:hint="eastAsia" w:ascii="仿宋" w:hAnsi="仿宋" w:eastAsia="仿宋"/>
          <w:sz w:val="32"/>
          <w:lang w:eastAsia="zh-CN"/>
        </w:rPr>
        <w:t>省拨</w:t>
      </w:r>
      <w:r>
        <w:rPr>
          <w:rFonts w:hint="eastAsia" w:ascii="仿宋" w:hAnsi="仿宋" w:eastAsia="仿宋"/>
          <w:sz w:val="32"/>
          <w:lang w:val="en-US" w:eastAsia="zh-CN"/>
        </w:rPr>
        <w:t>2017年河南省国家自主创新示范区建设专项资金预算7125万元，上年转入年初结转结余后又支出，本年没有此项资金。</w:t>
      </w:r>
    </w:p>
    <w:p>
      <w:pPr>
        <w:spacing w:beforeLines="0" w:afterLines="0"/>
        <w:ind w:firstLine="640" w:firstLineChars="200"/>
        <w:jc w:val="left"/>
        <w:rPr>
          <w:rFonts w:hint="eastAsia" w:ascii="仿宋" w:hAnsi="仿宋" w:eastAsia="仿宋"/>
          <w:sz w:val="32"/>
        </w:rPr>
      </w:pPr>
      <w:r>
        <w:rPr>
          <w:rFonts w:hint="eastAsia" w:ascii="黑体" w:hAnsi="黑体" w:eastAsia="黑体"/>
          <w:sz w:val="32"/>
        </w:rPr>
        <w:t>二、收入决算情况说明</w:t>
      </w:r>
    </w:p>
    <w:p>
      <w:pPr>
        <w:spacing w:beforeLines="0" w:afterLines="0"/>
        <w:ind w:firstLine="640"/>
        <w:rPr>
          <w:rFonts w:hint="eastAsia" w:ascii="仿宋" w:hAnsi="仿宋" w:eastAsia="仿宋"/>
          <w:sz w:val="32"/>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年度收入合计</w:t>
      </w:r>
      <w:r>
        <w:rPr>
          <w:rFonts w:hint="eastAsia" w:ascii="仿宋" w:hAnsi="仿宋" w:eastAsia="仿宋"/>
          <w:sz w:val="32"/>
          <w:lang w:val="en-US" w:eastAsia="zh-CN"/>
        </w:rPr>
        <w:t>3017.23</w:t>
      </w:r>
      <w:r>
        <w:rPr>
          <w:rFonts w:hint="eastAsia" w:ascii="仿宋" w:hAnsi="仿宋" w:eastAsia="仿宋"/>
          <w:sz w:val="32"/>
        </w:rPr>
        <w:t>万元，其中：财政拨款收入</w:t>
      </w:r>
      <w:r>
        <w:rPr>
          <w:rFonts w:hint="eastAsia" w:ascii="仿宋" w:hAnsi="仿宋" w:eastAsia="仿宋"/>
          <w:sz w:val="32"/>
          <w:lang w:val="en-US" w:eastAsia="zh-CN"/>
        </w:rPr>
        <w:t>2986.81</w:t>
      </w:r>
      <w:r>
        <w:rPr>
          <w:rFonts w:hint="eastAsia" w:ascii="仿宋" w:hAnsi="仿宋" w:eastAsia="仿宋"/>
          <w:sz w:val="32"/>
        </w:rPr>
        <w:t>万元，占</w:t>
      </w:r>
      <w:r>
        <w:rPr>
          <w:rFonts w:hint="eastAsia" w:ascii="仿宋" w:hAnsi="仿宋" w:eastAsia="仿宋"/>
          <w:sz w:val="32"/>
          <w:lang w:val="en-US" w:eastAsia="zh-CN"/>
        </w:rPr>
        <w:t>98.99</w:t>
      </w:r>
      <w:r>
        <w:rPr>
          <w:rFonts w:hint="eastAsia" w:ascii="仿宋" w:hAnsi="仿宋" w:eastAsia="仿宋"/>
          <w:sz w:val="32"/>
        </w:rPr>
        <w:t>%；上级补助收入0万元，占0%；事业收入0万元，占0%；经营收入0万元，占0%；附属单位上缴收入0万元，占0%；其他收入</w:t>
      </w:r>
      <w:r>
        <w:rPr>
          <w:rFonts w:hint="eastAsia" w:ascii="仿宋" w:hAnsi="仿宋" w:eastAsia="仿宋"/>
          <w:sz w:val="32"/>
          <w:lang w:val="en-US" w:eastAsia="zh-CN"/>
        </w:rPr>
        <w:t>30.42</w:t>
      </w:r>
      <w:r>
        <w:rPr>
          <w:rFonts w:hint="eastAsia" w:ascii="仿宋" w:hAnsi="仿宋" w:eastAsia="仿宋"/>
          <w:sz w:val="32"/>
        </w:rPr>
        <w:t>万元，占</w:t>
      </w:r>
      <w:r>
        <w:rPr>
          <w:rFonts w:hint="eastAsia" w:ascii="仿宋" w:hAnsi="仿宋" w:eastAsia="仿宋"/>
          <w:sz w:val="32"/>
          <w:lang w:val="en-US" w:eastAsia="zh-CN"/>
        </w:rPr>
        <w:t>1.01</w:t>
      </w:r>
      <w:r>
        <w:rPr>
          <w:rFonts w:hint="eastAsia" w:ascii="仿宋" w:hAnsi="仿宋" w:eastAsia="仿宋"/>
          <w:sz w:val="32"/>
        </w:rPr>
        <w:t>%。</w:t>
      </w:r>
    </w:p>
    <w:p>
      <w:pPr>
        <w:spacing w:beforeLines="0" w:afterLines="0"/>
        <w:ind w:firstLine="640" w:firstLineChars="200"/>
        <w:jc w:val="left"/>
        <w:rPr>
          <w:rFonts w:hint="eastAsia" w:ascii="仿宋" w:hAnsi="仿宋" w:eastAsia="仿宋"/>
          <w:sz w:val="32"/>
        </w:rPr>
      </w:pPr>
      <w:r>
        <w:rPr>
          <w:rFonts w:hint="eastAsia" w:ascii="黑体" w:hAnsi="黑体" w:eastAsia="黑体"/>
          <w:sz w:val="32"/>
        </w:rPr>
        <w:t>三、支出决算情况说明</w:t>
      </w:r>
    </w:p>
    <w:p>
      <w:pPr>
        <w:spacing w:beforeLines="0" w:afterLines="0"/>
        <w:ind w:firstLine="640"/>
        <w:rPr>
          <w:rFonts w:hint="eastAsia" w:ascii="仿宋" w:hAnsi="仿宋" w:eastAsia="仿宋"/>
          <w:sz w:val="32"/>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年度支出合计</w:t>
      </w:r>
      <w:r>
        <w:rPr>
          <w:rFonts w:hint="eastAsia" w:ascii="仿宋" w:hAnsi="仿宋" w:eastAsia="仿宋"/>
          <w:sz w:val="32"/>
          <w:lang w:val="en-US" w:eastAsia="zh-CN"/>
        </w:rPr>
        <w:t>2674.74</w:t>
      </w:r>
      <w:r>
        <w:rPr>
          <w:rFonts w:hint="eastAsia" w:ascii="仿宋" w:hAnsi="仿宋" w:eastAsia="仿宋"/>
          <w:sz w:val="32"/>
        </w:rPr>
        <w:t>万元，其中：基本支出</w:t>
      </w:r>
      <w:r>
        <w:rPr>
          <w:rFonts w:hint="eastAsia" w:ascii="仿宋" w:hAnsi="仿宋" w:eastAsia="仿宋"/>
          <w:sz w:val="32"/>
          <w:lang w:val="en-US" w:eastAsia="zh-CN"/>
        </w:rPr>
        <w:t>1929.65</w:t>
      </w:r>
      <w:r>
        <w:rPr>
          <w:rFonts w:hint="eastAsia" w:ascii="仿宋" w:hAnsi="仿宋" w:eastAsia="仿宋"/>
          <w:sz w:val="32"/>
        </w:rPr>
        <w:t>万元，占</w:t>
      </w:r>
      <w:r>
        <w:rPr>
          <w:rFonts w:hint="eastAsia" w:ascii="仿宋" w:hAnsi="仿宋" w:eastAsia="仿宋"/>
          <w:sz w:val="32"/>
          <w:lang w:val="en-US" w:eastAsia="zh-CN"/>
        </w:rPr>
        <w:t>72.14</w:t>
      </w:r>
      <w:r>
        <w:rPr>
          <w:rFonts w:hint="eastAsia" w:ascii="仿宋" w:hAnsi="仿宋" w:eastAsia="仿宋"/>
          <w:sz w:val="32"/>
        </w:rPr>
        <w:t>%；项目支出</w:t>
      </w:r>
      <w:r>
        <w:rPr>
          <w:rFonts w:hint="eastAsia" w:ascii="仿宋" w:hAnsi="仿宋" w:eastAsia="仿宋"/>
          <w:sz w:val="32"/>
          <w:lang w:val="en-US" w:eastAsia="zh-CN"/>
        </w:rPr>
        <w:t>745.09</w:t>
      </w:r>
      <w:r>
        <w:rPr>
          <w:rFonts w:hint="eastAsia" w:ascii="仿宋" w:hAnsi="仿宋" w:eastAsia="仿宋"/>
          <w:sz w:val="32"/>
        </w:rPr>
        <w:t>万元，占</w:t>
      </w:r>
      <w:r>
        <w:rPr>
          <w:rFonts w:hint="eastAsia" w:ascii="仿宋" w:hAnsi="仿宋" w:eastAsia="仿宋"/>
          <w:sz w:val="32"/>
          <w:lang w:val="en-US" w:eastAsia="zh-CN"/>
        </w:rPr>
        <w:t>27.86</w:t>
      </w:r>
      <w:r>
        <w:rPr>
          <w:rFonts w:hint="eastAsia" w:ascii="仿宋" w:hAnsi="仿宋" w:eastAsia="仿宋"/>
          <w:sz w:val="32"/>
        </w:rPr>
        <w:t>%；上缴上级支出0万元，占0%；经营支出0万元，占0%；对附属单位支出0万元，占0%。</w:t>
      </w:r>
    </w:p>
    <w:p>
      <w:pPr>
        <w:spacing w:beforeLines="0" w:afterLines="0"/>
        <w:ind w:firstLine="640"/>
        <w:jc w:val="left"/>
        <w:rPr>
          <w:rFonts w:hint="eastAsia" w:ascii="仿宋" w:hAnsi="仿宋" w:eastAsia="仿宋"/>
          <w:sz w:val="32"/>
        </w:rPr>
      </w:pPr>
      <w:r>
        <w:rPr>
          <w:rFonts w:hint="eastAsia" w:ascii="黑体" w:hAnsi="黑体" w:eastAsia="黑体"/>
          <w:sz w:val="32"/>
        </w:rPr>
        <w:t>四、财政拨款收入支出决算总体情况说明</w:t>
      </w:r>
    </w:p>
    <w:p>
      <w:pPr>
        <w:spacing w:beforeLines="0" w:afterLines="0"/>
        <w:ind w:firstLine="640" w:firstLineChars="200"/>
        <w:jc w:val="left"/>
        <w:rPr>
          <w:rFonts w:hint="eastAsia" w:ascii="宋体" w:hAnsi="宋体"/>
          <w:sz w:val="38"/>
          <w:lang w:val="zh-CN"/>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w:t>
      </w:r>
      <w:r>
        <w:rPr>
          <w:rFonts w:hint="eastAsia" w:ascii="仿宋" w:hAnsi="仿宋" w:eastAsia="仿宋"/>
          <w:sz w:val="32"/>
          <w:lang w:eastAsia="zh-CN"/>
        </w:rPr>
        <w:t>度</w:t>
      </w:r>
      <w:r>
        <w:rPr>
          <w:rFonts w:hint="eastAsia" w:ascii="仿宋" w:hAnsi="仿宋" w:eastAsia="仿宋"/>
          <w:sz w:val="32"/>
        </w:rPr>
        <w:t>财政拨款收、支总计均为</w:t>
      </w:r>
      <w:r>
        <w:rPr>
          <w:rFonts w:hint="eastAsia" w:ascii="仿宋" w:hAnsi="仿宋" w:eastAsia="仿宋"/>
          <w:sz w:val="32"/>
          <w:lang w:val="en-US" w:eastAsia="zh-CN"/>
        </w:rPr>
        <w:t>2992.25</w:t>
      </w:r>
      <w:r>
        <w:rPr>
          <w:rFonts w:hint="eastAsia" w:ascii="仿宋" w:hAnsi="仿宋" w:eastAsia="仿宋"/>
          <w:sz w:val="32"/>
        </w:rPr>
        <w:t>万元。与</w:t>
      </w:r>
      <w:r>
        <w:rPr>
          <w:rFonts w:hint="eastAsia" w:ascii="仿宋" w:hAnsi="仿宋" w:eastAsia="仿宋"/>
          <w:sz w:val="32"/>
          <w:lang w:eastAsia="zh-CN"/>
        </w:rPr>
        <w:t>上</w:t>
      </w:r>
      <w:r>
        <w:rPr>
          <w:rFonts w:hint="eastAsia" w:ascii="仿宋" w:hAnsi="仿宋" w:eastAsia="仿宋"/>
          <w:sz w:val="32"/>
        </w:rPr>
        <w:t>年</w:t>
      </w:r>
      <w:r>
        <w:rPr>
          <w:rFonts w:hint="eastAsia" w:ascii="仿宋" w:hAnsi="仿宋" w:eastAsia="仿宋"/>
          <w:sz w:val="32"/>
          <w:lang w:eastAsia="zh-CN"/>
        </w:rPr>
        <w:t>度</w:t>
      </w:r>
      <w:r>
        <w:rPr>
          <w:rFonts w:hint="eastAsia" w:ascii="仿宋" w:hAnsi="仿宋" w:eastAsia="仿宋"/>
          <w:sz w:val="32"/>
        </w:rPr>
        <w:t>相比，财政拨款收、支总计各</w:t>
      </w:r>
      <w:r>
        <w:rPr>
          <w:rFonts w:hint="eastAsia" w:ascii="仿宋" w:hAnsi="仿宋" w:eastAsia="仿宋"/>
          <w:sz w:val="32"/>
          <w:lang w:eastAsia="zh-CN"/>
        </w:rPr>
        <w:t>减少</w:t>
      </w:r>
      <w:r>
        <w:rPr>
          <w:rFonts w:hint="eastAsia" w:ascii="仿宋" w:hAnsi="仿宋" w:eastAsia="仿宋"/>
          <w:sz w:val="32"/>
          <w:lang w:val="en-US" w:eastAsia="zh-CN"/>
        </w:rPr>
        <w:t>7272.95</w:t>
      </w:r>
      <w:r>
        <w:rPr>
          <w:rFonts w:hint="eastAsia" w:ascii="仿宋" w:hAnsi="仿宋" w:eastAsia="仿宋"/>
          <w:sz w:val="32"/>
        </w:rPr>
        <w:t>万元，</w:t>
      </w:r>
      <w:r>
        <w:rPr>
          <w:rFonts w:hint="eastAsia" w:ascii="仿宋" w:hAnsi="仿宋" w:eastAsia="仿宋"/>
          <w:sz w:val="32"/>
          <w:lang w:eastAsia="zh-CN"/>
        </w:rPr>
        <w:t>下降</w:t>
      </w:r>
      <w:r>
        <w:rPr>
          <w:rFonts w:hint="eastAsia" w:ascii="仿宋" w:hAnsi="仿宋" w:eastAsia="仿宋"/>
          <w:sz w:val="32"/>
          <w:lang w:val="en-US" w:eastAsia="zh-CN"/>
        </w:rPr>
        <w:t>70.85</w:t>
      </w:r>
      <w:r>
        <w:rPr>
          <w:rFonts w:hint="eastAsia" w:ascii="仿宋" w:hAnsi="仿宋" w:eastAsia="仿宋"/>
          <w:sz w:val="32"/>
        </w:rPr>
        <w:t>%。主要原因是</w:t>
      </w:r>
      <w:r>
        <w:rPr>
          <w:rFonts w:hint="eastAsia" w:ascii="仿宋" w:hAnsi="仿宋" w:eastAsia="仿宋"/>
          <w:sz w:val="32"/>
          <w:lang w:eastAsia="zh-CN"/>
        </w:rPr>
        <w:t>省拨</w:t>
      </w:r>
      <w:r>
        <w:rPr>
          <w:rFonts w:hint="eastAsia" w:ascii="仿宋" w:hAnsi="仿宋" w:eastAsia="仿宋"/>
          <w:sz w:val="32"/>
          <w:lang w:val="en-US" w:eastAsia="zh-CN"/>
        </w:rPr>
        <w:t>2017年河南省国家自主创新示范区建设专项资金预算7125万元，上年转入年初结转结余后又支出，本年没有此项资金。</w:t>
      </w:r>
    </w:p>
    <w:p>
      <w:pPr>
        <w:spacing w:beforeLines="0" w:afterLines="0"/>
        <w:ind w:firstLine="640" w:firstLineChars="200"/>
        <w:jc w:val="left"/>
        <w:rPr>
          <w:rFonts w:hint="eastAsia" w:ascii="仿宋" w:hAnsi="仿宋" w:eastAsia="仿宋"/>
          <w:sz w:val="32"/>
        </w:rPr>
      </w:pPr>
      <w:bookmarkStart w:id="0" w:name="_GoBack"/>
      <w:bookmarkEnd w:id="0"/>
      <w:r>
        <w:rPr>
          <w:rFonts w:hint="eastAsia" w:ascii="黑体" w:hAnsi="黑体" w:eastAsia="黑体"/>
          <w:sz w:val="32"/>
        </w:rPr>
        <w:t>五、一般公共预算财政拨款支出决算情况说明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（一）总体情况。</w:t>
      </w:r>
    </w:p>
    <w:p>
      <w:pPr>
        <w:spacing w:beforeLines="0" w:afterLines="0"/>
        <w:ind w:firstLine="640" w:firstLineChars="200"/>
        <w:jc w:val="left"/>
        <w:rPr>
          <w:rFonts w:hint="eastAsia" w:ascii="宋体" w:hAnsi="宋体"/>
          <w:sz w:val="38"/>
          <w:lang w:val="zh-CN"/>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年一般公共预算财政拨款支出</w:t>
      </w:r>
      <w:r>
        <w:rPr>
          <w:rFonts w:hint="eastAsia" w:ascii="仿宋" w:hAnsi="仿宋" w:eastAsia="仿宋"/>
          <w:sz w:val="32"/>
          <w:lang w:val="en-US" w:eastAsia="zh-CN"/>
        </w:rPr>
        <w:t>2655.78</w:t>
      </w:r>
      <w:r>
        <w:rPr>
          <w:rFonts w:hint="eastAsia" w:ascii="仿宋" w:hAnsi="仿宋" w:eastAsia="仿宋"/>
          <w:sz w:val="32"/>
        </w:rPr>
        <w:t>万元，占</w:t>
      </w:r>
      <w:r>
        <w:rPr>
          <w:rFonts w:hint="eastAsia" w:ascii="仿宋" w:hAnsi="仿宋" w:eastAsia="仿宋"/>
          <w:sz w:val="32"/>
          <w:lang w:eastAsia="zh-CN"/>
        </w:rPr>
        <w:t>本年</w:t>
      </w:r>
      <w:r>
        <w:rPr>
          <w:rFonts w:hint="eastAsia" w:ascii="仿宋" w:hAnsi="仿宋" w:eastAsia="仿宋"/>
          <w:sz w:val="32"/>
        </w:rPr>
        <w:t>支出合计的</w:t>
      </w:r>
      <w:r>
        <w:rPr>
          <w:rFonts w:hint="eastAsia" w:ascii="仿宋" w:hAnsi="仿宋" w:eastAsia="仿宋"/>
          <w:sz w:val="32"/>
          <w:lang w:val="en-US" w:eastAsia="zh-CN"/>
        </w:rPr>
        <w:t>99.29</w:t>
      </w:r>
      <w:r>
        <w:rPr>
          <w:rFonts w:hint="eastAsia" w:ascii="仿宋" w:hAnsi="仿宋" w:eastAsia="仿宋"/>
          <w:sz w:val="32"/>
        </w:rPr>
        <w:t>%。与</w:t>
      </w:r>
      <w:r>
        <w:rPr>
          <w:rFonts w:hint="eastAsia" w:ascii="仿宋" w:hAnsi="仿宋" w:eastAsia="仿宋"/>
          <w:sz w:val="32"/>
          <w:lang w:eastAsia="zh-CN"/>
        </w:rPr>
        <w:t>上年度</w:t>
      </w:r>
      <w:r>
        <w:rPr>
          <w:rFonts w:hint="eastAsia" w:ascii="仿宋" w:hAnsi="仿宋" w:eastAsia="仿宋"/>
          <w:sz w:val="32"/>
        </w:rPr>
        <w:t>相比，一般公共预算财政拨款支出</w:t>
      </w:r>
      <w:r>
        <w:rPr>
          <w:rFonts w:hint="eastAsia" w:ascii="仿宋" w:hAnsi="仿宋" w:eastAsia="仿宋"/>
          <w:sz w:val="32"/>
          <w:lang w:eastAsia="zh-CN"/>
        </w:rPr>
        <w:t>减少</w:t>
      </w:r>
      <w:r>
        <w:rPr>
          <w:rFonts w:hint="eastAsia" w:ascii="仿宋" w:hAnsi="仿宋" w:eastAsia="仿宋"/>
          <w:sz w:val="32"/>
          <w:lang w:val="en-US" w:eastAsia="zh-CN"/>
        </w:rPr>
        <w:t>6045.43</w:t>
      </w:r>
      <w:r>
        <w:rPr>
          <w:rFonts w:hint="eastAsia" w:ascii="仿宋" w:hAnsi="仿宋" w:eastAsia="仿宋"/>
          <w:sz w:val="32"/>
        </w:rPr>
        <w:t>万元，</w:t>
      </w:r>
      <w:r>
        <w:rPr>
          <w:rFonts w:hint="eastAsia" w:ascii="仿宋" w:hAnsi="仿宋" w:eastAsia="仿宋"/>
          <w:sz w:val="32"/>
          <w:lang w:eastAsia="zh-CN"/>
        </w:rPr>
        <w:t>下降</w:t>
      </w:r>
      <w:r>
        <w:rPr>
          <w:rFonts w:hint="eastAsia" w:ascii="仿宋" w:hAnsi="仿宋" w:eastAsia="仿宋"/>
          <w:sz w:val="32"/>
          <w:lang w:val="en-US" w:eastAsia="zh-CN"/>
        </w:rPr>
        <w:t>69.48</w:t>
      </w:r>
      <w:r>
        <w:rPr>
          <w:rFonts w:hint="eastAsia" w:ascii="仿宋" w:hAnsi="仿宋" w:eastAsia="仿宋"/>
          <w:sz w:val="32"/>
        </w:rPr>
        <w:t>%。主要原因是</w:t>
      </w:r>
      <w:r>
        <w:rPr>
          <w:rFonts w:hint="eastAsia" w:ascii="仿宋" w:hAnsi="仿宋" w:eastAsia="仿宋"/>
          <w:sz w:val="32"/>
          <w:lang w:eastAsia="zh-CN"/>
        </w:rPr>
        <w:t>省拨</w:t>
      </w:r>
      <w:r>
        <w:rPr>
          <w:rFonts w:hint="eastAsia" w:ascii="仿宋" w:hAnsi="仿宋" w:eastAsia="仿宋"/>
          <w:sz w:val="32"/>
          <w:lang w:val="en-US" w:eastAsia="zh-CN"/>
        </w:rPr>
        <w:t>2017年河南省国家自主创新示范区建设专项资金预算7125万元，上年转入年初结转结余后又支出，本年没有此项资金。</w:t>
      </w:r>
    </w:p>
    <w:p>
      <w:pPr>
        <w:spacing w:beforeLines="0" w:afterLines="0"/>
        <w:ind w:firstLine="640" w:firstLineChars="200"/>
        <w:jc w:val="left"/>
        <w:rPr>
          <w:rFonts w:hint="eastAsia" w:ascii="仿宋" w:hAnsi="仿宋" w:eastAsia="仿宋"/>
          <w:sz w:val="32"/>
        </w:rPr>
      </w:pPr>
      <w:r>
        <w:rPr>
          <w:rFonts w:hint="eastAsia" w:ascii="楷体" w:hAnsi="楷体" w:eastAsia="楷体"/>
          <w:sz w:val="32"/>
        </w:rPr>
        <w:t>（二）结构情况。</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年度一般公共预算财政拨款支出</w:t>
      </w:r>
      <w:r>
        <w:rPr>
          <w:rFonts w:hint="eastAsia" w:ascii="仿宋" w:hAnsi="仿宋" w:eastAsia="仿宋"/>
          <w:sz w:val="32"/>
          <w:lang w:val="en-US" w:eastAsia="zh-CN"/>
        </w:rPr>
        <w:t>2655.78</w:t>
      </w:r>
      <w:r>
        <w:rPr>
          <w:rFonts w:hint="eastAsia" w:ascii="仿宋" w:hAnsi="仿宋" w:eastAsia="仿宋"/>
          <w:sz w:val="32"/>
        </w:rPr>
        <w:t>万元，主要用于以下方面：一般公共服务（类）支出</w:t>
      </w:r>
      <w:r>
        <w:rPr>
          <w:rFonts w:hint="eastAsia" w:ascii="仿宋" w:hAnsi="仿宋" w:eastAsia="仿宋"/>
          <w:sz w:val="32"/>
          <w:lang w:val="en-US" w:eastAsia="zh-CN"/>
        </w:rPr>
        <w:t>174.32</w:t>
      </w:r>
      <w:r>
        <w:rPr>
          <w:rFonts w:hint="eastAsia" w:ascii="仿宋" w:hAnsi="仿宋" w:eastAsia="仿宋"/>
          <w:sz w:val="32"/>
        </w:rPr>
        <w:t>万元，占</w:t>
      </w:r>
      <w:r>
        <w:rPr>
          <w:rFonts w:hint="eastAsia" w:ascii="仿宋" w:hAnsi="仿宋" w:eastAsia="仿宋"/>
          <w:sz w:val="32"/>
          <w:lang w:val="en-US" w:eastAsia="zh-CN"/>
        </w:rPr>
        <w:t>6.56</w:t>
      </w:r>
      <w:r>
        <w:rPr>
          <w:rFonts w:hint="eastAsia" w:ascii="仿宋" w:hAnsi="仿宋" w:eastAsia="仿宋"/>
          <w:sz w:val="32"/>
        </w:rPr>
        <w:t>%；科学技术（类）支出</w:t>
      </w:r>
      <w:r>
        <w:rPr>
          <w:rFonts w:hint="eastAsia" w:ascii="仿宋" w:hAnsi="仿宋" w:eastAsia="仿宋"/>
          <w:sz w:val="32"/>
          <w:lang w:val="en-US" w:eastAsia="zh-CN"/>
        </w:rPr>
        <w:t>1865.79</w:t>
      </w:r>
      <w:r>
        <w:rPr>
          <w:rFonts w:hint="eastAsia" w:ascii="仿宋" w:hAnsi="仿宋" w:eastAsia="仿宋"/>
          <w:sz w:val="32"/>
        </w:rPr>
        <w:t>万元，占</w:t>
      </w:r>
      <w:r>
        <w:rPr>
          <w:rFonts w:hint="eastAsia" w:ascii="仿宋" w:hAnsi="仿宋" w:eastAsia="仿宋"/>
          <w:sz w:val="32"/>
          <w:lang w:val="en-US" w:eastAsia="zh-CN"/>
        </w:rPr>
        <w:t>70.26</w:t>
      </w:r>
      <w:r>
        <w:rPr>
          <w:rFonts w:hint="eastAsia" w:ascii="仿宋" w:hAnsi="仿宋" w:eastAsia="仿宋"/>
          <w:sz w:val="32"/>
        </w:rPr>
        <w:t>%；社会保障和就业（类）支出</w:t>
      </w:r>
      <w:r>
        <w:rPr>
          <w:rFonts w:hint="eastAsia" w:ascii="仿宋" w:hAnsi="仿宋" w:eastAsia="仿宋"/>
          <w:sz w:val="32"/>
          <w:lang w:val="en-US" w:eastAsia="zh-CN"/>
        </w:rPr>
        <w:t>539</w:t>
      </w:r>
      <w:r>
        <w:rPr>
          <w:rFonts w:hint="eastAsia" w:ascii="仿宋" w:hAnsi="仿宋" w:eastAsia="仿宋"/>
          <w:sz w:val="32"/>
        </w:rPr>
        <w:t>万元，占</w:t>
      </w:r>
      <w:r>
        <w:rPr>
          <w:rFonts w:hint="eastAsia" w:ascii="仿宋" w:hAnsi="仿宋" w:eastAsia="仿宋"/>
          <w:sz w:val="32"/>
          <w:lang w:val="en-US" w:eastAsia="zh-CN"/>
        </w:rPr>
        <w:t>20.30</w:t>
      </w:r>
      <w:r>
        <w:rPr>
          <w:rFonts w:hint="eastAsia" w:ascii="仿宋" w:hAnsi="仿宋" w:eastAsia="仿宋"/>
          <w:sz w:val="32"/>
        </w:rPr>
        <w:t>%；医疗卫生和计划生育（类）支出</w:t>
      </w:r>
      <w:r>
        <w:rPr>
          <w:rFonts w:hint="eastAsia" w:ascii="仿宋" w:hAnsi="仿宋" w:eastAsia="仿宋"/>
          <w:sz w:val="32"/>
          <w:lang w:val="en-US" w:eastAsia="zh-CN"/>
        </w:rPr>
        <w:t>73.67</w:t>
      </w:r>
      <w:r>
        <w:rPr>
          <w:rFonts w:hint="eastAsia" w:ascii="仿宋" w:hAnsi="仿宋" w:eastAsia="仿宋"/>
          <w:sz w:val="32"/>
        </w:rPr>
        <w:t>万元，占</w:t>
      </w:r>
      <w:r>
        <w:rPr>
          <w:rFonts w:hint="eastAsia" w:ascii="仿宋" w:hAnsi="仿宋" w:eastAsia="仿宋"/>
          <w:sz w:val="32"/>
          <w:lang w:val="en-US" w:eastAsia="zh-CN"/>
        </w:rPr>
        <w:t>2.77</w:t>
      </w:r>
      <w:r>
        <w:rPr>
          <w:rFonts w:hint="eastAsia" w:ascii="仿宋" w:hAnsi="仿宋" w:eastAsia="仿宋"/>
          <w:sz w:val="32"/>
        </w:rPr>
        <w:t>%；农林水（类）支出</w:t>
      </w:r>
      <w:r>
        <w:rPr>
          <w:rFonts w:hint="eastAsia" w:ascii="仿宋" w:hAnsi="仿宋" w:eastAsia="仿宋"/>
          <w:sz w:val="32"/>
          <w:lang w:val="en-US" w:eastAsia="zh-CN"/>
        </w:rPr>
        <w:t>3</w:t>
      </w:r>
      <w:r>
        <w:rPr>
          <w:rFonts w:hint="eastAsia" w:ascii="仿宋" w:hAnsi="仿宋" w:eastAsia="仿宋"/>
          <w:sz w:val="32"/>
        </w:rPr>
        <w:t>万元，占0.</w:t>
      </w:r>
      <w:r>
        <w:rPr>
          <w:rFonts w:hint="eastAsia" w:ascii="仿宋" w:hAnsi="仿宋" w:eastAsia="仿宋"/>
          <w:sz w:val="32"/>
          <w:lang w:val="en-US" w:eastAsia="zh-CN"/>
        </w:rPr>
        <w:t>11</w:t>
      </w:r>
      <w:r>
        <w:rPr>
          <w:rFonts w:hint="eastAsia" w:ascii="仿宋" w:hAnsi="仿宋" w:eastAsia="仿宋"/>
          <w:sz w:val="32"/>
        </w:rPr>
        <w:t>%；</w:t>
      </w:r>
    </w:p>
    <w:p>
      <w:pPr>
        <w:spacing w:beforeLines="0" w:afterLines="0"/>
        <w:ind w:firstLine="640"/>
        <w:jc w:val="left"/>
        <w:rPr>
          <w:rFonts w:hint="eastAsia" w:ascii="仿宋" w:hAnsi="仿宋" w:eastAsia="仿宋"/>
          <w:color w:val="000000" w:themeColor="text1"/>
          <w:sz w:val="32"/>
          <w14:textFill>
            <w14:solidFill>
              <w14:schemeClr w14:val="tx1"/>
            </w14:solidFill>
          </w14:textFill>
        </w:rPr>
      </w:pPr>
      <w:r>
        <w:rPr>
          <w:rFonts w:hint="eastAsia" w:ascii="楷体" w:hAnsi="楷体" w:eastAsia="楷体"/>
          <w:color w:val="000000" w:themeColor="text1"/>
          <w:sz w:val="32"/>
          <w14:textFill>
            <w14:solidFill>
              <w14:schemeClr w14:val="tx1"/>
            </w14:solidFill>
          </w14:textFill>
        </w:rPr>
        <w:t>（三）具体情况。</w:t>
      </w:r>
    </w:p>
    <w:p>
      <w:pPr>
        <w:spacing w:beforeLines="0" w:afterLines="0"/>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2018年度一般公共预算财政拨款支出年初预算为1654.87万元，支出决算为2655.78万元，完成年初预算的160.48%。其中：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 w:hAnsi="仿宋" w:eastAsia="仿宋"/>
          <w:sz w:val="32"/>
        </w:rPr>
        <w:t>一般公共服务</w:t>
      </w:r>
      <w:r>
        <w:rPr>
          <w:rFonts w:hint="eastAsia" w:ascii="仿宋" w:hAnsi="仿宋" w:eastAsia="仿宋"/>
          <w:sz w:val="32"/>
          <w:lang w:eastAsia="zh-CN"/>
        </w:rPr>
        <w:t>支出</w:t>
      </w:r>
      <w:r>
        <w:rPr>
          <w:rFonts w:hint="eastAsia" w:ascii="仿宋" w:hAnsi="仿宋" w:eastAsia="仿宋"/>
          <w:sz w:val="32"/>
        </w:rPr>
        <w:t>（类</w:t>
      </w:r>
      <w:r>
        <w:rPr>
          <w:rFonts w:hint="eastAsia" w:ascii="仿宋" w:hAnsi="仿宋" w:eastAsia="仿宋"/>
          <w:sz w:val="32"/>
          <w:lang w:val="en-US" w:eastAsia="zh-CN"/>
        </w:rPr>
        <w:t>201</w:t>
      </w:r>
      <w:r>
        <w:rPr>
          <w:rFonts w:hint="eastAsia" w:ascii="仿宋" w:hAnsi="仿宋" w:eastAsia="仿宋"/>
          <w:sz w:val="32"/>
        </w:rPr>
        <w:t>）</w:t>
      </w:r>
      <w:r>
        <w:rPr>
          <w:rFonts w:hint="eastAsia" w:ascii="仿宋" w:hAnsi="仿宋" w:eastAsia="仿宋"/>
          <w:sz w:val="32"/>
          <w:lang w:eastAsia="zh-CN"/>
        </w:rPr>
        <w:t>知识产权</w:t>
      </w:r>
      <w:r>
        <w:rPr>
          <w:rFonts w:hint="eastAsia" w:ascii="仿宋" w:hAnsi="仿宋" w:eastAsia="仿宋"/>
          <w:sz w:val="32"/>
        </w:rPr>
        <w:t>事务（款</w:t>
      </w:r>
      <w:r>
        <w:rPr>
          <w:rFonts w:hint="eastAsia" w:ascii="仿宋" w:hAnsi="仿宋" w:eastAsia="仿宋"/>
          <w:sz w:val="32"/>
          <w:lang w:val="en-US" w:eastAsia="zh-CN"/>
        </w:rPr>
        <w:t>20114</w:t>
      </w:r>
      <w:r>
        <w:rPr>
          <w:rFonts w:hint="eastAsia" w:ascii="仿宋" w:hAnsi="仿宋" w:eastAsia="仿宋"/>
          <w:sz w:val="32"/>
        </w:rPr>
        <w:t>）行政运行（项</w:t>
      </w:r>
      <w:r>
        <w:rPr>
          <w:rFonts w:hint="eastAsia" w:ascii="仿宋" w:hAnsi="仿宋" w:eastAsia="仿宋"/>
          <w:sz w:val="32"/>
          <w:lang w:val="en-US" w:eastAsia="zh-CN"/>
        </w:rPr>
        <w:t>2011401</w:t>
      </w:r>
      <w:r>
        <w:rPr>
          <w:rFonts w:hint="eastAsia" w:ascii="仿宋" w:hAnsi="仿宋" w:eastAsia="仿宋"/>
          <w:sz w:val="32"/>
        </w:rPr>
        <w:t>）</w:t>
      </w:r>
      <w:r>
        <w:rPr>
          <w:rFonts w:hint="eastAsia" w:ascii="仿宋" w:hAnsi="仿宋" w:eastAsia="仿宋"/>
          <w:sz w:val="32"/>
          <w:lang w:eastAsia="zh-CN"/>
        </w:rPr>
        <w:t>。</w:t>
      </w:r>
      <w:r>
        <w:rPr>
          <w:rFonts w:hint="eastAsia" w:ascii="仿宋_GB2312" w:hAnsi="仿宋_GB2312" w:eastAsia="仿宋_GB2312" w:cs="仿宋_GB2312"/>
          <w:color w:val="auto"/>
          <w:sz w:val="32"/>
          <w:szCs w:val="32"/>
          <w:highlight w:val="none"/>
          <w:lang w:val="en-US" w:eastAsia="zh-CN"/>
        </w:rPr>
        <w:t>年初预算为114.56万元，支出决算为174.32万元，完成年初预算的152.16%。决算数与年初预算数存在差异的主要原因是人员经费的增加。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 w:hAnsi="仿宋" w:eastAsia="仿宋"/>
          <w:sz w:val="32"/>
          <w:lang w:eastAsia="zh-CN"/>
        </w:rPr>
        <w:t>科学技术支出</w:t>
      </w:r>
      <w:r>
        <w:rPr>
          <w:rFonts w:hint="eastAsia" w:ascii="仿宋" w:hAnsi="仿宋" w:eastAsia="仿宋"/>
          <w:sz w:val="32"/>
        </w:rPr>
        <w:t>（类</w:t>
      </w:r>
      <w:r>
        <w:rPr>
          <w:rFonts w:hint="eastAsia" w:ascii="仿宋" w:hAnsi="仿宋" w:eastAsia="仿宋"/>
          <w:sz w:val="32"/>
          <w:lang w:val="en-US" w:eastAsia="zh-CN"/>
        </w:rPr>
        <w:t>206</w:t>
      </w:r>
      <w:r>
        <w:rPr>
          <w:rFonts w:hint="eastAsia" w:ascii="仿宋" w:hAnsi="仿宋" w:eastAsia="仿宋"/>
          <w:sz w:val="32"/>
        </w:rPr>
        <w:t>）</w:t>
      </w:r>
      <w:r>
        <w:rPr>
          <w:rFonts w:hint="eastAsia" w:ascii="仿宋" w:hAnsi="仿宋" w:eastAsia="仿宋"/>
          <w:sz w:val="32"/>
          <w:lang w:eastAsia="zh-CN"/>
        </w:rPr>
        <w:t>科学技术管理</w:t>
      </w:r>
      <w:r>
        <w:rPr>
          <w:rFonts w:hint="eastAsia" w:ascii="仿宋" w:hAnsi="仿宋" w:eastAsia="仿宋"/>
          <w:sz w:val="32"/>
        </w:rPr>
        <w:t>事务（款</w:t>
      </w:r>
      <w:r>
        <w:rPr>
          <w:rFonts w:hint="eastAsia" w:ascii="仿宋" w:hAnsi="仿宋" w:eastAsia="仿宋"/>
          <w:sz w:val="32"/>
          <w:lang w:val="en-US" w:eastAsia="zh-CN"/>
        </w:rPr>
        <w:t>20601</w:t>
      </w:r>
      <w:r>
        <w:rPr>
          <w:rFonts w:hint="eastAsia" w:ascii="仿宋" w:hAnsi="仿宋" w:eastAsia="仿宋"/>
          <w:sz w:val="32"/>
        </w:rPr>
        <w:t>）行政运行（项</w:t>
      </w:r>
      <w:r>
        <w:rPr>
          <w:rFonts w:hint="eastAsia" w:ascii="仿宋" w:hAnsi="仿宋" w:eastAsia="仿宋"/>
          <w:sz w:val="32"/>
          <w:lang w:val="en-US" w:eastAsia="zh-CN"/>
        </w:rPr>
        <w:t>2060101</w:t>
      </w:r>
      <w:r>
        <w:rPr>
          <w:rFonts w:hint="eastAsia" w:ascii="仿宋" w:hAnsi="仿宋" w:eastAsia="仿宋"/>
          <w:sz w:val="32"/>
        </w:rPr>
        <w:t>）</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年初预算为1129.18万元，支出决算为1865.79万元，完成年初预算的165.23%。决算数与年初预算数存在差异的主要原因是</w:t>
      </w:r>
      <w:r>
        <w:rPr>
          <w:rFonts w:hint="eastAsia" w:ascii="仿宋" w:hAnsi="仿宋" w:eastAsia="仿宋"/>
          <w:sz w:val="32"/>
          <w:lang w:eastAsia="zh-CN"/>
        </w:rPr>
        <w:t>组织召开第一届高博会经费增加及人员经费增加</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 w:hAnsi="仿宋" w:eastAsia="仿宋"/>
          <w:sz w:val="32"/>
          <w:lang w:eastAsia="zh-CN"/>
        </w:rPr>
        <w:t>社会保障和就业支出</w:t>
      </w:r>
      <w:r>
        <w:rPr>
          <w:rFonts w:hint="eastAsia" w:ascii="仿宋" w:hAnsi="仿宋" w:eastAsia="仿宋"/>
          <w:sz w:val="32"/>
        </w:rPr>
        <w:t>（类</w:t>
      </w:r>
      <w:r>
        <w:rPr>
          <w:rFonts w:hint="eastAsia" w:ascii="仿宋" w:hAnsi="仿宋" w:eastAsia="仿宋"/>
          <w:sz w:val="32"/>
          <w:lang w:val="en-US" w:eastAsia="zh-CN"/>
        </w:rPr>
        <w:t>208</w:t>
      </w:r>
      <w:r>
        <w:rPr>
          <w:rFonts w:hint="eastAsia" w:ascii="仿宋" w:hAnsi="仿宋" w:eastAsia="仿宋"/>
          <w:sz w:val="32"/>
        </w:rPr>
        <w:t>）</w:t>
      </w:r>
      <w:r>
        <w:rPr>
          <w:rFonts w:hint="eastAsia" w:ascii="仿宋" w:hAnsi="仿宋" w:eastAsia="仿宋"/>
          <w:sz w:val="32"/>
          <w:lang w:eastAsia="zh-CN"/>
        </w:rPr>
        <w:t>行政事业单位离退休</w:t>
      </w:r>
      <w:r>
        <w:rPr>
          <w:rFonts w:hint="eastAsia" w:ascii="仿宋" w:hAnsi="仿宋" w:eastAsia="仿宋"/>
          <w:sz w:val="32"/>
        </w:rPr>
        <w:t>（款</w:t>
      </w:r>
      <w:r>
        <w:rPr>
          <w:rFonts w:hint="eastAsia" w:ascii="仿宋" w:hAnsi="仿宋" w:eastAsia="仿宋"/>
          <w:sz w:val="32"/>
          <w:lang w:val="en-US" w:eastAsia="zh-CN"/>
        </w:rPr>
        <w:t>20805</w:t>
      </w:r>
      <w:r>
        <w:rPr>
          <w:rFonts w:hint="eastAsia" w:ascii="仿宋" w:hAnsi="仿宋" w:eastAsia="仿宋"/>
          <w:sz w:val="32"/>
        </w:rPr>
        <w:t>）</w:t>
      </w:r>
      <w:r>
        <w:rPr>
          <w:rFonts w:hint="eastAsia" w:ascii="仿宋" w:hAnsi="仿宋" w:eastAsia="仿宋"/>
          <w:sz w:val="32"/>
          <w:lang w:eastAsia="zh-CN"/>
        </w:rPr>
        <w:t>归口管理的行政单位离退休</w:t>
      </w:r>
      <w:r>
        <w:rPr>
          <w:rFonts w:hint="eastAsia" w:ascii="仿宋" w:hAnsi="仿宋" w:eastAsia="仿宋"/>
          <w:sz w:val="32"/>
        </w:rPr>
        <w:t>（项</w:t>
      </w:r>
      <w:r>
        <w:rPr>
          <w:rFonts w:hint="eastAsia" w:ascii="仿宋" w:hAnsi="仿宋" w:eastAsia="仿宋"/>
          <w:sz w:val="32"/>
          <w:lang w:val="en-US" w:eastAsia="zh-CN"/>
        </w:rPr>
        <w:t>2080501</w:t>
      </w:r>
      <w:r>
        <w:rPr>
          <w:rFonts w:hint="eastAsia" w:ascii="仿宋" w:hAnsi="仿宋" w:eastAsia="仿宋"/>
          <w:sz w:val="32"/>
        </w:rPr>
        <w:t>）</w:t>
      </w:r>
      <w:r>
        <w:rPr>
          <w:rFonts w:hint="eastAsia" w:ascii="仿宋" w:hAnsi="仿宋" w:eastAsia="仿宋"/>
          <w:sz w:val="32"/>
          <w:lang w:eastAsia="zh-CN"/>
        </w:rPr>
        <w:t>事业单位离退休（项</w:t>
      </w:r>
      <w:r>
        <w:rPr>
          <w:rFonts w:hint="eastAsia" w:ascii="仿宋" w:hAnsi="仿宋" w:eastAsia="仿宋"/>
          <w:sz w:val="32"/>
          <w:lang w:val="en-US" w:eastAsia="zh-CN"/>
        </w:rPr>
        <w:t>2080502</w:t>
      </w:r>
      <w:r>
        <w:rPr>
          <w:rFonts w:hint="eastAsia" w:ascii="仿宋" w:hAnsi="仿宋" w:eastAsia="仿宋"/>
          <w:sz w:val="32"/>
          <w:lang w:eastAsia="zh-CN"/>
        </w:rPr>
        <w:t>）机关事业单位基本养老保险缴费支出（项</w:t>
      </w:r>
      <w:r>
        <w:rPr>
          <w:rFonts w:hint="eastAsia" w:ascii="仿宋" w:hAnsi="仿宋" w:eastAsia="仿宋"/>
          <w:sz w:val="32"/>
          <w:lang w:val="en-US" w:eastAsia="zh-CN"/>
        </w:rPr>
        <w:t>208055</w:t>
      </w:r>
      <w:r>
        <w:rPr>
          <w:rFonts w:hint="eastAsia" w:ascii="仿宋" w:hAnsi="仿宋" w:eastAsia="仿宋"/>
          <w:sz w:val="32"/>
          <w:lang w:eastAsia="zh-CN"/>
        </w:rPr>
        <w:t>）死亡抚恤（</w:t>
      </w:r>
      <w:r>
        <w:rPr>
          <w:rFonts w:hint="eastAsia" w:ascii="仿宋" w:hAnsi="仿宋" w:eastAsia="仿宋"/>
          <w:sz w:val="32"/>
          <w:lang w:val="en-US" w:eastAsia="zh-CN"/>
        </w:rPr>
        <w:t>2080801</w:t>
      </w:r>
      <w:r>
        <w:rPr>
          <w:rFonts w:hint="eastAsia" w:ascii="仿宋" w:hAnsi="仿宋" w:eastAsia="仿宋"/>
          <w:sz w:val="32"/>
          <w:lang w:eastAsia="zh-CN"/>
        </w:rPr>
        <w:t>）</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年初预算为333.21万元，支出决算为539万元，完成年初预算的161.76%。决算数与年初预算数存在差异的主要原因是离退休</w:t>
      </w:r>
      <w:r>
        <w:rPr>
          <w:rFonts w:hint="eastAsia" w:ascii="仿宋" w:hAnsi="仿宋" w:eastAsia="仿宋"/>
          <w:sz w:val="32"/>
          <w:lang w:eastAsia="zh-CN"/>
        </w:rPr>
        <w:t>经费增加及死亡人员增加</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 w:hAnsi="仿宋" w:eastAsia="仿宋"/>
          <w:sz w:val="32"/>
          <w:lang w:eastAsia="zh-CN"/>
        </w:rPr>
        <w:t>医疗卫生与计划生育支出</w:t>
      </w:r>
      <w:r>
        <w:rPr>
          <w:rFonts w:hint="eastAsia" w:ascii="仿宋" w:hAnsi="仿宋" w:eastAsia="仿宋"/>
          <w:sz w:val="32"/>
        </w:rPr>
        <w:t>（类</w:t>
      </w:r>
      <w:r>
        <w:rPr>
          <w:rFonts w:hint="eastAsia" w:ascii="仿宋" w:hAnsi="仿宋" w:eastAsia="仿宋"/>
          <w:sz w:val="32"/>
          <w:lang w:val="en-US" w:eastAsia="zh-CN"/>
        </w:rPr>
        <w:t>210</w:t>
      </w:r>
      <w:r>
        <w:rPr>
          <w:rFonts w:hint="eastAsia" w:ascii="仿宋" w:hAnsi="仿宋" w:eastAsia="仿宋"/>
          <w:sz w:val="32"/>
        </w:rPr>
        <w:t>）</w:t>
      </w:r>
      <w:r>
        <w:rPr>
          <w:rFonts w:hint="eastAsia" w:ascii="仿宋" w:hAnsi="仿宋" w:eastAsia="仿宋"/>
          <w:sz w:val="32"/>
          <w:lang w:eastAsia="zh-CN"/>
        </w:rPr>
        <w:t>行政事业单位医疗</w:t>
      </w:r>
      <w:r>
        <w:rPr>
          <w:rFonts w:hint="eastAsia" w:ascii="仿宋" w:hAnsi="仿宋" w:eastAsia="仿宋"/>
          <w:sz w:val="32"/>
        </w:rPr>
        <w:t>（款</w:t>
      </w:r>
      <w:r>
        <w:rPr>
          <w:rFonts w:hint="eastAsia" w:ascii="仿宋" w:hAnsi="仿宋" w:eastAsia="仿宋"/>
          <w:sz w:val="32"/>
          <w:lang w:val="en-US" w:eastAsia="zh-CN"/>
        </w:rPr>
        <w:t>21011</w:t>
      </w:r>
      <w:r>
        <w:rPr>
          <w:rFonts w:hint="eastAsia" w:ascii="仿宋" w:hAnsi="仿宋" w:eastAsia="仿宋"/>
          <w:sz w:val="32"/>
        </w:rPr>
        <w:t>）行政</w:t>
      </w:r>
      <w:r>
        <w:rPr>
          <w:rFonts w:hint="eastAsia" w:ascii="仿宋" w:hAnsi="仿宋" w:eastAsia="仿宋"/>
          <w:sz w:val="32"/>
          <w:lang w:eastAsia="zh-CN"/>
        </w:rPr>
        <w:t>单位医疗</w:t>
      </w:r>
      <w:r>
        <w:rPr>
          <w:rFonts w:hint="eastAsia" w:ascii="仿宋" w:hAnsi="仿宋" w:eastAsia="仿宋"/>
          <w:sz w:val="32"/>
        </w:rPr>
        <w:t>（项</w:t>
      </w:r>
      <w:r>
        <w:rPr>
          <w:rFonts w:hint="eastAsia" w:ascii="仿宋" w:hAnsi="仿宋" w:eastAsia="仿宋"/>
          <w:sz w:val="32"/>
          <w:lang w:val="en-US" w:eastAsia="zh-CN"/>
        </w:rPr>
        <w:t>2101101</w:t>
      </w:r>
      <w:r>
        <w:rPr>
          <w:rFonts w:hint="eastAsia" w:ascii="仿宋" w:hAnsi="仿宋" w:eastAsia="仿宋"/>
          <w:sz w:val="32"/>
        </w:rPr>
        <w:t>）</w:t>
      </w:r>
      <w:r>
        <w:rPr>
          <w:rFonts w:hint="eastAsia" w:ascii="仿宋" w:hAnsi="仿宋" w:eastAsia="仿宋"/>
          <w:sz w:val="32"/>
          <w:lang w:eastAsia="zh-CN"/>
        </w:rPr>
        <w:t>事业单位医疗（</w:t>
      </w:r>
      <w:r>
        <w:rPr>
          <w:rFonts w:hint="eastAsia" w:ascii="仿宋" w:hAnsi="仿宋" w:eastAsia="仿宋"/>
          <w:sz w:val="32"/>
          <w:lang w:val="en-US" w:eastAsia="zh-CN"/>
        </w:rPr>
        <w:t>2101102</w:t>
      </w:r>
      <w:r>
        <w:rPr>
          <w:rFonts w:hint="eastAsia" w:ascii="仿宋" w:hAnsi="仿宋" w:eastAsia="仿宋"/>
          <w:sz w:val="32"/>
          <w:lang w:eastAsia="zh-CN"/>
        </w:rPr>
        <w:t>）公务员医疗补助（</w:t>
      </w:r>
      <w:r>
        <w:rPr>
          <w:rFonts w:hint="eastAsia" w:ascii="仿宋" w:hAnsi="仿宋" w:eastAsia="仿宋"/>
          <w:sz w:val="32"/>
          <w:lang w:val="en-US" w:eastAsia="zh-CN"/>
        </w:rPr>
        <w:t>2101103</w:t>
      </w:r>
      <w:r>
        <w:rPr>
          <w:rFonts w:hint="eastAsia" w:ascii="仿宋" w:hAnsi="仿宋" w:eastAsia="仿宋"/>
          <w:sz w:val="32"/>
          <w:lang w:eastAsia="zh-CN"/>
        </w:rPr>
        <w:t>）</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年初预算为77.92万元，支出决算为73.67万元，完成年初预算的94.55%。决算数与年初预算数存在差异的主要原因是在职人员减少。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 w:hAnsi="仿宋" w:eastAsia="仿宋"/>
          <w:sz w:val="32"/>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 w:hAnsi="仿宋" w:eastAsia="仿宋"/>
          <w:sz w:val="32"/>
          <w:lang w:eastAsia="zh-CN"/>
        </w:rPr>
        <w:t>农林水支出</w:t>
      </w:r>
      <w:r>
        <w:rPr>
          <w:rFonts w:hint="eastAsia" w:ascii="仿宋" w:hAnsi="仿宋" w:eastAsia="仿宋"/>
          <w:sz w:val="32"/>
        </w:rPr>
        <w:t>（类</w:t>
      </w:r>
      <w:r>
        <w:rPr>
          <w:rFonts w:hint="eastAsia" w:ascii="仿宋" w:hAnsi="仿宋" w:eastAsia="仿宋"/>
          <w:sz w:val="32"/>
          <w:lang w:val="en-US" w:eastAsia="zh-CN"/>
        </w:rPr>
        <w:t>213</w:t>
      </w:r>
      <w:r>
        <w:rPr>
          <w:rFonts w:hint="eastAsia" w:ascii="仿宋" w:hAnsi="仿宋" w:eastAsia="仿宋"/>
          <w:sz w:val="32"/>
        </w:rPr>
        <w:t>）</w:t>
      </w:r>
      <w:r>
        <w:rPr>
          <w:rFonts w:hint="eastAsia" w:ascii="仿宋" w:hAnsi="仿宋" w:eastAsia="仿宋"/>
          <w:sz w:val="32"/>
          <w:lang w:eastAsia="zh-CN"/>
        </w:rPr>
        <w:t>扶贫</w:t>
      </w:r>
      <w:r>
        <w:rPr>
          <w:rFonts w:hint="eastAsia" w:ascii="仿宋" w:hAnsi="仿宋" w:eastAsia="仿宋"/>
          <w:sz w:val="32"/>
        </w:rPr>
        <w:t>（款</w:t>
      </w:r>
      <w:r>
        <w:rPr>
          <w:rFonts w:hint="eastAsia" w:ascii="仿宋" w:hAnsi="仿宋" w:eastAsia="仿宋"/>
          <w:sz w:val="32"/>
          <w:lang w:val="en-US" w:eastAsia="zh-CN"/>
        </w:rPr>
        <w:t>21305</w:t>
      </w:r>
      <w:r>
        <w:rPr>
          <w:rFonts w:hint="eastAsia" w:ascii="仿宋" w:hAnsi="仿宋" w:eastAsia="仿宋"/>
          <w:sz w:val="32"/>
        </w:rPr>
        <w:t>）</w:t>
      </w:r>
      <w:r>
        <w:rPr>
          <w:rFonts w:hint="eastAsia" w:ascii="仿宋" w:hAnsi="仿宋" w:eastAsia="仿宋"/>
          <w:sz w:val="32"/>
          <w:lang w:eastAsia="zh-CN"/>
        </w:rPr>
        <w:t>其他扶贫支出</w:t>
      </w:r>
      <w:r>
        <w:rPr>
          <w:rFonts w:hint="eastAsia" w:ascii="仿宋" w:hAnsi="仿宋" w:eastAsia="仿宋"/>
          <w:sz w:val="32"/>
        </w:rPr>
        <w:t>（项</w:t>
      </w:r>
      <w:r>
        <w:rPr>
          <w:rFonts w:hint="eastAsia" w:ascii="仿宋" w:hAnsi="仿宋" w:eastAsia="仿宋"/>
          <w:sz w:val="32"/>
          <w:lang w:val="en-US" w:eastAsia="zh-CN"/>
        </w:rPr>
        <w:t>2130599</w:t>
      </w:r>
      <w:r>
        <w:rPr>
          <w:rFonts w:hint="eastAsia" w:ascii="仿宋" w:hAnsi="仿宋" w:eastAsia="仿宋"/>
          <w:sz w:val="32"/>
        </w:rPr>
        <w:t>）</w:t>
      </w:r>
      <w:r>
        <w:rPr>
          <w:rFonts w:hint="eastAsia" w:ascii="仿宋" w:hAnsi="仿宋" w:eastAsia="仿宋"/>
          <w:sz w:val="32"/>
          <w:lang w:eastAsia="zh-CN"/>
        </w:rPr>
        <w:t>。</w:t>
      </w:r>
      <w:r>
        <w:rPr>
          <w:rFonts w:hint="eastAsia" w:ascii="仿宋" w:hAnsi="仿宋" w:eastAsia="仿宋"/>
          <w:sz w:val="32"/>
          <w:lang w:val="en-US" w:eastAsia="zh-CN"/>
        </w:rPr>
        <w:t>财政预算为3万元，支出决算为3万元。</w:t>
      </w:r>
    </w:p>
    <w:p>
      <w:pPr>
        <w:spacing w:beforeLines="0" w:afterLines="0"/>
        <w:ind w:firstLine="640" w:firstLineChars="200"/>
        <w:jc w:val="left"/>
        <w:rPr>
          <w:rFonts w:hint="eastAsia" w:ascii="黑体" w:hAnsi="黑体" w:eastAsia="黑体"/>
          <w:sz w:val="32"/>
        </w:rPr>
      </w:pPr>
    </w:p>
    <w:p>
      <w:pPr>
        <w:spacing w:beforeLines="0" w:afterLines="0"/>
        <w:ind w:firstLine="640" w:firstLineChars="200"/>
        <w:jc w:val="left"/>
        <w:rPr>
          <w:rFonts w:hint="eastAsia" w:ascii="仿宋" w:hAnsi="仿宋" w:eastAsia="仿宋"/>
          <w:sz w:val="32"/>
        </w:rPr>
      </w:pPr>
      <w:r>
        <w:rPr>
          <w:rFonts w:hint="eastAsia" w:ascii="黑体" w:hAnsi="黑体" w:eastAsia="黑体"/>
          <w:sz w:val="32"/>
        </w:rPr>
        <w:t>六、一般公共预算财政拨款基本支出决算情况说明</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年一般公共预算财政拨款基本支出</w:t>
      </w:r>
      <w:r>
        <w:rPr>
          <w:rFonts w:hint="eastAsia" w:ascii="仿宋" w:hAnsi="仿宋" w:eastAsia="仿宋"/>
          <w:sz w:val="32"/>
          <w:lang w:val="en-US" w:eastAsia="zh-CN"/>
        </w:rPr>
        <w:t>1929.53</w:t>
      </w:r>
      <w:r>
        <w:rPr>
          <w:rFonts w:hint="eastAsia" w:ascii="仿宋" w:hAnsi="仿宋" w:eastAsia="仿宋"/>
          <w:sz w:val="32"/>
        </w:rPr>
        <w:t>万元</w:t>
      </w:r>
      <w:r>
        <w:rPr>
          <w:rFonts w:hint="eastAsia" w:ascii="仿宋" w:hAnsi="仿宋" w:eastAsia="仿宋"/>
          <w:sz w:val="32"/>
          <w:lang w:eastAsia="zh-CN"/>
        </w:rPr>
        <w:t>，</w:t>
      </w:r>
      <w:r>
        <w:rPr>
          <w:rFonts w:hint="eastAsia" w:ascii="仿宋" w:hAnsi="仿宋" w:eastAsia="仿宋"/>
          <w:sz w:val="32"/>
        </w:rPr>
        <w:t>。其中：人员经费</w:t>
      </w:r>
      <w:r>
        <w:rPr>
          <w:rFonts w:hint="eastAsia" w:ascii="仿宋" w:hAnsi="仿宋" w:eastAsia="仿宋"/>
          <w:sz w:val="32"/>
          <w:lang w:val="en-US" w:eastAsia="zh-CN"/>
        </w:rPr>
        <w:t>1828.55</w:t>
      </w:r>
      <w:r>
        <w:rPr>
          <w:rFonts w:hint="eastAsia" w:ascii="仿宋" w:hAnsi="仿宋" w:eastAsia="仿宋"/>
          <w:sz w:val="32"/>
        </w:rPr>
        <w:t>万元，主要包括：基本工资</w:t>
      </w:r>
      <w:r>
        <w:rPr>
          <w:rFonts w:hint="eastAsia" w:ascii="仿宋" w:hAnsi="仿宋" w:eastAsia="仿宋"/>
          <w:sz w:val="32"/>
          <w:lang w:val="en-US" w:eastAsia="zh-CN"/>
        </w:rPr>
        <w:t>499.43万元</w:t>
      </w:r>
      <w:r>
        <w:rPr>
          <w:rFonts w:hint="eastAsia" w:ascii="仿宋" w:hAnsi="仿宋" w:eastAsia="仿宋"/>
          <w:sz w:val="32"/>
        </w:rPr>
        <w:t>、津贴补贴</w:t>
      </w:r>
      <w:r>
        <w:rPr>
          <w:rFonts w:hint="eastAsia" w:ascii="仿宋" w:hAnsi="仿宋" w:eastAsia="仿宋"/>
          <w:sz w:val="32"/>
          <w:lang w:val="en-US" w:eastAsia="zh-CN"/>
        </w:rPr>
        <w:t>167.15</w:t>
      </w:r>
      <w:r>
        <w:rPr>
          <w:rFonts w:hint="eastAsia" w:ascii="仿宋" w:hAnsi="仿宋" w:eastAsia="仿宋"/>
          <w:sz w:val="32"/>
        </w:rPr>
        <w:t>、绩效工资</w:t>
      </w:r>
      <w:r>
        <w:rPr>
          <w:rFonts w:hint="eastAsia" w:ascii="仿宋" w:hAnsi="仿宋" w:eastAsia="仿宋"/>
          <w:sz w:val="32"/>
          <w:lang w:val="en-US" w:eastAsia="zh-CN"/>
        </w:rPr>
        <w:t>269.49万元、奖金248.11万元、基本养老保险117.17万元、职业年金缴费41.45万元、基本医疗保险缴费37.35万元、公务员医疗补助缴费36.93万元、其他社会保障缴费5.3万元、住房公积金74.17万元、其他工资福利支出0.23万元、离休费135.83万元、退休费193.78万元、抚恤金0.36万元、生活补助0.79万元、其他对个人和家庭的补助支出1万元</w:t>
      </w:r>
      <w:r>
        <w:rPr>
          <w:rFonts w:hint="eastAsia" w:ascii="仿宋" w:hAnsi="仿宋" w:eastAsia="仿宋"/>
          <w:sz w:val="32"/>
        </w:rPr>
        <w:t>；公用经费</w:t>
      </w:r>
      <w:r>
        <w:rPr>
          <w:rFonts w:hint="eastAsia" w:ascii="仿宋" w:hAnsi="仿宋" w:eastAsia="仿宋"/>
          <w:sz w:val="32"/>
          <w:lang w:val="en-US" w:eastAsia="zh-CN"/>
        </w:rPr>
        <w:t>100.98</w:t>
      </w:r>
      <w:r>
        <w:rPr>
          <w:rFonts w:hint="eastAsia" w:ascii="仿宋" w:hAnsi="仿宋" w:eastAsia="仿宋"/>
          <w:sz w:val="32"/>
        </w:rPr>
        <w:t>万元，主要包括：办公费</w:t>
      </w:r>
      <w:r>
        <w:rPr>
          <w:rFonts w:hint="eastAsia" w:ascii="仿宋" w:hAnsi="仿宋" w:eastAsia="仿宋"/>
          <w:sz w:val="32"/>
          <w:lang w:val="en-US" w:eastAsia="zh-CN"/>
        </w:rPr>
        <w:t>5.59万元、邮电费2.23万元、差旅费6.72万元、培训费0.19万元、公务接待费0.15万元、劳务费7.12万元、工会经费13.47万元、福利费16.82万元、公务用车运行维护费1.30万元、其他交通费用36.40万元、其他商品和服务支出7.34万元、办公设备购置费3.65万元</w:t>
      </w:r>
      <w:r>
        <w:rPr>
          <w:rFonts w:hint="eastAsia" w:ascii="仿宋" w:hAnsi="仿宋" w:eastAsia="仿宋"/>
          <w:sz w:val="32"/>
        </w:rPr>
        <w:t>。</w:t>
      </w:r>
    </w:p>
    <w:p>
      <w:pPr>
        <w:spacing w:beforeLines="0" w:afterLines="0"/>
        <w:ind w:firstLine="640"/>
        <w:jc w:val="left"/>
        <w:rPr>
          <w:rFonts w:hint="eastAsia" w:ascii="仿宋" w:hAnsi="仿宋" w:eastAsia="仿宋"/>
          <w:sz w:val="32"/>
        </w:rPr>
      </w:pPr>
      <w:r>
        <w:rPr>
          <w:rFonts w:hint="eastAsia" w:ascii="黑体" w:hAnsi="黑体" w:eastAsia="黑体"/>
          <w:sz w:val="32"/>
        </w:rPr>
        <w:t>七、一般公共预算财政拨款</w:t>
      </w:r>
      <w:r>
        <w:rPr>
          <w:rFonts w:hint="default" w:ascii="黑体" w:hAnsi="黑体" w:eastAsia="黑体"/>
          <w:sz w:val="32"/>
        </w:rPr>
        <w:t>“</w:t>
      </w:r>
      <w:r>
        <w:rPr>
          <w:rFonts w:hint="eastAsia" w:ascii="黑体" w:hAnsi="黑体" w:eastAsia="黑体"/>
          <w:sz w:val="32"/>
        </w:rPr>
        <w:t>三公</w:t>
      </w:r>
      <w:r>
        <w:rPr>
          <w:rFonts w:hint="default" w:ascii="黑体" w:hAnsi="黑体" w:eastAsia="黑体"/>
          <w:sz w:val="32"/>
        </w:rPr>
        <w:t>”</w:t>
      </w:r>
      <w:r>
        <w:rPr>
          <w:rFonts w:hint="eastAsia" w:ascii="黑体" w:hAnsi="黑体" w:eastAsia="黑体"/>
          <w:sz w:val="32"/>
        </w:rPr>
        <w:t>经费支出决算情况说明</w:t>
      </w:r>
    </w:p>
    <w:p>
      <w:pPr>
        <w:spacing w:beforeLines="0" w:afterLines="0"/>
        <w:ind w:firstLine="640"/>
        <w:jc w:val="left"/>
        <w:rPr>
          <w:rFonts w:hint="eastAsia" w:ascii="仿宋" w:hAnsi="仿宋" w:eastAsia="仿宋"/>
          <w:sz w:val="32"/>
        </w:rPr>
      </w:pPr>
      <w:r>
        <w:rPr>
          <w:rFonts w:hint="eastAsia" w:ascii="楷体" w:hAnsi="楷体" w:eastAsia="楷体"/>
          <w:sz w:val="32"/>
        </w:rPr>
        <w:t>（一）</w:t>
      </w:r>
      <w:r>
        <w:rPr>
          <w:rFonts w:hint="default" w:ascii="楷体" w:hAnsi="楷体" w:eastAsia="楷体"/>
          <w:sz w:val="32"/>
        </w:rPr>
        <w:t>“</w:t>
      </w:r>
      <w:r>
        <w:rPr>
          <w:rFonts w:hint="eastAsia" w:ascii="楷体" w:hAnsi="楷体" w:eastAsia="楷体"/>
          <w:sz w:val="32"/>
        </w:rPr>
        <w:t>三公</w:t>
      </w:r>
      <w:r>
        <w:rPr>
          <w:rFonts w:hint="default" w:ascii="楷体" w:hAnsi="楷体" w:eastAsia="楷体"/>
          <w:sz w:val="32"/>
        </w:rPr>
        <w:t>”</w:t>
      </w:r>
      <w:r>
        <w:rPr>
          <w:rFonts w:hint="eastAsia" w:ascii="楷体" w:hAnsi="楷体" w:eastAsia="楷体"/>
          <w:sz w:val="32"/>
        </w:rPr>
        <w:t>经费财政拨款支出决算总体情况说明。</w:t>
      </w:r>
    </w:p>
    <w:p>
      <w:pPr>
        <w:spacing w:beforeLines="0" w:afterLines="0"/>
        <w:ind w:firstLine="960" w:firstLineChars="300"/>
        <w:jc w:val="left"/>
        <w:rPr>
          <w:rFonts w:hint="eastAsia" w:ascii="仿宋" w:hAnsi="仿宋" w:eastAsia="仿宋"/>
          <w:sz w:val="32"/>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经费财政拨款支出预算为</w:t>
      </w:r>
      <w:r>
        <w:rPr>
          <w:rFonts w:hint="eastAsia" w:ascii="仿宋" w:hAnsi="仿宋" w:eastAsia="仿宋"/>
          <w:sz w:val="32"/>
          <w:lang w:val="en-US" w:eastAsia="zh-CN"/>
        </w:rPr>
        <w:t>8.61</w:t>
      </w:r>
      <w:r>
        <w:rPr>
          <w:rFonts w:hint="eastAsia" w:ascii="仿宋" w:hAnsi="仿宋" w:eastAsia="仿宋"/>
          <w:sz w:val="32"/>
        </w:rPr>
        <w:t>万元，支出决算为</w:t>
      </w:r>
      <w:r>
        <w:rPr>
          <w:rFonts w:hint="eastAsia" w:ascii="仿宋" w:hAnsi="仿宋" w:eastAsia="仿宋"/>
          <w:sz w:val="32"/>
          <w:lang w:val="en-US" w:eastAsia="zh-CN"/>
        </w:rPr>
        <w:t>8.07</w:t>
      </w:r>
      <w:r>
        <w:rPr>
          <w:rFonts w:hint="eastAsia" w:ascii="仿宋" w:hAnsi="仿宋" w:eastAsia="仿宋"/>
          <w:sz w:val="32"/>
        </w:rPr>
        <w:t>万元，完成预算的93.</w:t>
      </w:r>
      <w:r>
        <w:rPr>
          <w:rFonts w:hint="eastAsia" w:ascii="仿宋" w:hAnsi="仿宋" w:eastAsia="仿宋"/>
          <w:sz w:val="32"/>
          <w:lang w:val="en-US" w:eastAsia="zh-CN"/>
        </w:rPr>
        <w:t>71</w:t>
      </w: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经费支出决算数与预算数存在差异的主要原因是</w:t>
      </w:r>
      <w:r>
        <w:rPr>
          <w:rFonts w:hint="eastAsia" w:ascii="仿宋" w:hAnsi="仿宋" w:eastAsia="仿宋"/>
          <w:sz w:val="32"/>
          <w:lang w:eastAsia="zh-CN"/>
        </w:rPr>
        <w:t>接待人数减少及公务用车次数减少</w:t>
      </w:r>
      <w:r>
        <w:rPr>
          <w:rFonts w:hint="eastAsia" w:ascii="仿宋" w:hAnsi="仿宋" w:eastAsia="仿宋"/>
          <w:sz w:val="32"/>
        </w:rPr>
        <w:t>。</w:t>
      </w:r>
    </w:p>
    <w:p>
      <w:pPr>
        <w:spacing w:beforeLines="0" w:afterLines="0"/>
        <w:ind w:firstLine="640"/>
        <w:rPr>
          <w:rFonts w:hint="eastAsia" w:ascii="仿宋" w:hAnsi="仿宋" w:eastAsia="仿宋"/>
          <w:sz w:val="32"/>
        </w:rPr>
      </w:pPr>
      <w:r>
        <w:rPr>
          <w:rFonts w:hint="eastAsia" w:ascii="楷体" w:hAnsi="楷体" w:eastAsia="楷体"/>
          <w:sz w:val="32"/>
        </w:rPr>
        <w:t>（二）</w:t>
      </w:r>
      <w:r>
        <w:rPr>
          <w:rFonts w:hint="default" w:ascii="楷体" w:hAnsi="楷体" w:eastAsia="楷体"/>
          <w:sz w:val="32"/>
        </w:rPr>
        <w:t>“</w:t>
      </w:r>
      <w:r>
        <w:rPr>
          <w:rFonts w:hint="eastAsia" w:ascii="楷体" w:hAnsi="楷体" w:eastAsia="楷体"/>
          <w:sz w:val="32"/>
        </w:rPr>
        <w:t>三公</w:t>
      </w:r>
      <w:r>
        <w:rPr>
          <w:rFonts w:hint="default" w:ascii="楷体" w:hAnsi="楷体" w:eastAsia="楷体"/>
          <w:sz w:val="32"/>
        </w:rPr>
        <w:t>”</w:t>
      </w:r>
      <w:r>
        <w:rPr>
          <w:rFonts w:hint="eastAsia" w:ascii="楷体" w:hAnsi="楷体" w:eastAsia="楷体"/>
          <w:sz w:val="32"/>
        </w:rPr>
        <w:t>经费财政拨款支出决算具体情况说明。</w:t>
      </w:r>
    </w:p>
    <w:p>
      <w:pPr>
        <w:spacing w:beforeLines="0" w:afterLines="0"/>
        <w:ind w:firstLine="960" w:firstLineChars="300"/>
        <w:rPr>
          <w:rFonts w:hint="eastAsia" w:ascii="仿宋" w:hAnsi="仿宋" w:eastAsia="仿宋"/>
          <w:sz w:val="32"/>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w:t>
      </w:r>
      <w:r>
        <w:rPr>
          <w:rFonts w:hint="default" w:ascii="仿宋" w:hAnsi="仿宋" w:eastAsia="仿宋"/>
          <w:sz w:val="32"/>
        </w:rPr>
        <w:t>“</w:t>
      </w:r>
      <w:r>
        <w:rPr>
          <w:rFonts w:hint="eastAsia" w:ascii="仿宋" w:hAnsi="仿宋" w:eastAsia="仿宋"/>
          <w:sz w:val="32"/>
        </w:rPr>
        <w:t>三公</w:t>
      </w:r>
      <w:r>
        <w:rPr>
          <w:rFonts w:hint="default" w:ascii="仿宋" w:hAnsi="仿宋" w:eastAsia="仿宋"/>
          <w:sz w:val="32"/>
        </w:rPr>
        <w:t>”</w:t>
      </w:r>
      <w:r>
        <w:rPr>
          <w:rFonts w:hint="eastAsia" w:ascii="仿宋" w:hAnsi="仿宋" w:eastAsia="仿宋"/>
          <w:sz w:val="32"/>
        </w:rPr>
        <w:t>经费财政拨款支出决算中，因公出国（境）费支出决算5.</w:t>
      </w:r>
      <w:r>
        <w:rPr>
          <w:rFonts w:hint="eastAsia" w:ascii="仿宋" w:hAnsi="仿宋" w:eastAsia="仿宋"/>
          <w:sz w:val="32"/>
          <w:lang w:val="en-US" w:eastAsia="zh-CN"/>
        </w:rPr>
        <w:t>3</w:t>
      </w:r>
      <w:r>
        <w:rPr>
          <w:rFonts w:hint="eastAsia" w:ascii="仿宋" w:hAnsi="仿宋" w:eastAsia="仿宋"/>
          <w:sz w:val="32"/>
        </w:rPr>
        <w:t>万元，完成预算的</w:t>
      </w:r>
      <w:r>
        <w:rPr>
          <w:rFonts w:hint="eastAsia" w:ascii="仿宋" w:hAnsi="仿宋" w:eastAsia="仿宋"/>
          <w:sz w:val="32"/>
          <w:lang w:val="en-US" w:eastAsia="zh-CN"/>
        </w:rPr>
        <w:t>97.61</w:t>
      </w:r>
      <w:r>
        <w:rPr>
          <w:rFonts w:hint="eastAsia" w:ascii="仿宋" w:hAnsi="仿宋" w:eastAsia="仿宋"/>
          <w:sz w:val="32"/>
        </w:rPr>
        <w:t>%</w:t>
      </w:r>
      <w:r>
        <w:rPr>
          <w:rFonts w:hint="eastAsia" w:ascii="仿宋" w:hAnsi="仿宋" w:eastAsia="仿宋"/>
          <w:sz w:val="32"/>
          <w:lang w:eastAsia="zh-CN"/>
        </w:rPr>
        <w:t>，占</w:t>
      </w:r>
      <w:r>
        <w:rPr>
          <w:rFonts w:hint="eastAsia" w:ascii="仿宋" w:hAnsi="仿宋" w:eastAsia="仿宋"/>
          <w:sz w:val="32"/>
          <w:lang w:val="en-US" w:eastAsia="zh-CN"/>
        </w:rPr>
        <w:t>65.68</w:t>
      </w:r>
      <w:r>
        <w:rPr>
          <w:rFonts w:hint="eastAsia" w:ascii="仿宋" w:hAnsi="仿宋" w:eastAsia="仿宋"/>
          <w:sz w:val="32"/>
        </w:rPr>
        <w:t>%；公务用车购置及运行费支出决算</w:t>
      </w:r>
      <w:r>
        <w:rPr>
          <w:rFonts w:hint="eastAsia" w:ascii="仿宋" w:hAnsi="仿宋" w:eastAsia="仿宋"/>
          <w:sz w:val="32"/>
          <w:lang w:val="en-US" w:eastAsia="zh-CN"/>
        </w:rPr>
        <w:t>1.87</w:t>
      </w:r>
      <w:r>
        <w:rPr>
          <w:rFonts w:hint="eastAsia" w:ascii="仿宋" w:hAnsi="仿宋" w:eastAsia="仿宋"/>
          <w:sz w:val="32"/>
        </w:rPr>
        <w:t>万元</w:t>
      </w:r>
      <w:r>
        <w:rPr>
          <w:rFonts w:hint="eastAsia" w:ascii="仿宋" w:hAnsi="仿宋" w:eastAsia="仿宋"/>
          <w:sz w:val="32"/>
          <w:lang w:val="en-US" w:eastAsia="zh-CN"/>
        </w:rPr>
        <w:t>,</w:t>
      </w:r>
      <w:r>
        <w:rPr>
          <w:rFonts w:hint="eastAsia" w:ascii="仿宋" w:hAnsi="仿宋" w:eastAsia="仿宋"/>
          <w:sz w:val="32"/>
        </w:rPr>
        <w:t>完成预算的</w:t>
      </w:r>
      <w:r>
        <w:rPr>
          <w:rFonts w:hint="eastAsia" w:ascii="仿宋" w:hAnsi="仿宋" w:eastAsia="仿宋"/>
          <w:sz w:val="32"/>
          <w:lang w:val="en-US" w:eastAsia="zh-CN"/>
        </w:rPr>
        <w:t>93.40</w:t>
      </w:r>
      <w:r>
        <w:rPr>
          <w:rFonts w:hint="eastAsia" w:ascii="仿宋" w:hAnsi="仿宋" w:eastAsia="仿宋"/>
          <w:sz w:val="32"/>
        </w:rPr>
        <w:t>%</w:t>
      </w:r>
      <w:r>
        <w:rPr>
          <w:rFonts w:hint="eastAsia" w:ascii="仿宋" w:hAnsi="仿宋" w:eastAsia="仿宋"/>
          <w:sz w:val="32"/>
          <w:lang w:eastAsia="zh-CN"/>
        </w:rPr>
        <w:t>，</w:t>
      </w:r>
      <w:r>
        <w:rPr>
          <w:rFonts w:hint="eastAsia" w:ascii="仿宋" w:hAnsi="仿宋" w:eastAsia="仿宋"/>
          <w:sz w:val="32"/>
        </w:rPr>
        <w:t>占</w:t>
      </w:r>
      <w:r>
        <w:rPr>
          <w:rFonts w:hint="eastAsia" w:ascii="仿宋" w:hAnsi="仿宋" w:eastAsia="仿宋"/>
          <w:sz w:val="32"/>
          <w:lang w:val="en-US" w:eastAsia="zh-CN"/>
        </w:rPr>
        <w:t>23.15</w:t>
      </w:r>
      <w:r>
        <w:rPr>
          <w:rFonts w:hint="eastAsia" w:ascii="仿宋" w:hAnsi="仿宋" w:eastAsia="仿宋"/>
          <w:sz w:val="32"/>
        </w:rPr>
        <w:t>%，；公务接待费支出决算</w:t>
      </w:r>
      <w:r>
        <w:rPr>
          <w:rFonts w:hint="eastAsia" w:ascii="仿宋" w:hAnsi="仿宋" w:eastAsia="仿宋"/>
          <w:sz w:val="32"/>
          <w:lang w:val="en-US" w:eastAsia="zh-CN"/>
        </w:rPr>
        <w:t>0.9</w:t>
      </w:r>
      <w:r>
        <w:rPr>
          <w:rFonts w:hint="eastAsia" w:ascii="仿宋" w:hAnsi="仿宋" w:eastAsia="仿宋"/>
          <w:sz w:val="32"/>
        </w:rPr>
        <w:t>万元，完成预算的</w:t>
      </w:r>
      <w:r>
        <w:rPr>
          <w:rFonts w:hint="eastAsia" w:ascii="仿宋" w:hAnsi="仿宋" w:eastAsia="仿宋"/>
          <w:sz w:val="32"/>
          <w:lang w:val="en-US" w:eastAsia="zh-CN"/>
        </w:rPr>
        <w:t>76.34</w:t>
      </w:r>
      <w:r>
        <w:rPr>
          <w:rFonts w:hint="eastAsia" w:ascii="仿宋" w:hAnsi="仿宋" w:eastAsia="仿宋"/>
          <w:sz w:val="32"/>
        </w:rPr>
        <w:t>%</w:t>
      </w:r>
      <w:r>
        <w:rPr>
          <w:rFonts w:hint="eastAsia" w:ascii="仿宋" w:hAnsi="仿宋" w:eastAsia="仿宋"/>
          <w:sz w:val="32"/>
          <w:lang w:eastAsia="zh-CN"/>
        </w:rPr>
        <w:t>，</w:t>
      </w:r>
      <w:r>
        <w:rPr>
          <w:rFonts w:hint="eastAsia" w:ascii="仿宋" w:hAnsi="仿宋" w:eastAsia="仿宋"/>
          <w:sz w:val="32"/>
        </w:rPr>
        <w:t>占</w:t>
      </w:r>
      <w:r>
        <w:rPr>
          <w:rFonts w:hint="eastAsia" w:ascii="仿宋" w:hAnsi="仿宋" w:eastAsia="仿宋"/>
          <w:sz w:val="32"/>
          <w:lang w:val="en-US" w:eastAsia="zh-CN"/>
        </w:rPr>
        <w:t>11.17</w:t>
      </w:r>
      <w:r>
        <w:rPr>
          <w:rFonts w:hint="eastAsia" w:ascii="仿宋" w:hAnsi="仿宋" w:eastAsia="仿宋"/>
          <w:sz w:val="32"/>
        </w:rPr>
        <w:t>%，。具体情况如下：</w:t>
      </w:r>
    </w:p>
    <w:p>
      <w:pPr>
        <w:spacing w:beforeLines="0" w:afterLines="0"/>
        <w:ind w:firstLine="640" w:firstLineChars="200"/>
        <w:jc w:val="left"/>
        <w:rPr>
          <w:rFonts w:hint="default" w:ascii="宋体" w:hAnsi="宋体" w:eastAsia="仿宋"/>
          <w:sz w:val="38"/>
          <w:lang w:val="en-US" w:eastAsia="zh-CN"/>
        </w:rPr>
      </w:pPr>
      <w:r>
        <w:rPr>
          <w:rFonts w:hint="eastAsia" w:ascii="仿宋" w:hAnsi="仿宋" w:eastAsia="仿宋"/>
          <w:sz w:val="32"/>
        </w:rPr>
        <w:t>1．因公出国（境）费</w:t>
      </w:r>
      <w:r>
        <w:rPr>
          <w:rFonts w:hint="eastAsia" w:ascii="仿宋" w:hAnsi="仿宋" w:eastAsia="仿宋"/>
          <w:sz w:val="32"/>
          <w:lang w:eastAsia="zh-CN"/>
        </w:rPr>
        <w:t>年初预算为</w:t>
      </w:r>
      <w:r>
        <w:rPr>
          <w:rFonts w:hint="eastAsia" w:ascii="仿宋" w:hAnsi="仿宋" w:eastAsia="仿宋"/>
          <w:sz w:val="32"/>
        </w:rPr>
        <w:t>5.43万元</w:t>
      </w:r>
      <w:r>
        <w:rPr>
          <w:rFonts w:hint="eastAsia" w:ascii="仿宋" w:hAnsi="仿宋" w:eastAsia="仿宋"/>
          <w:sz w:val="32"/>
          <w:lang w:eastAsia="zh-CN"/>
        </w:rPr>
        <w:t>，支出决算为</w:t>
      </w:r>
      <w:r>
        <w:rPr>
          <w:rFonts w:hint="eastAsia" w:ascii="仿宋" w:hAnsi="仿宋" w:eastAsia="仿宋"/>
          <w:sz w:val="32"/>
          <w:lang w:val="en-US" w:eastAsia="zh-CN"/>
        </w:rPr>
        <w:t>5.3万元，完成年初预算的97.61%。决算数与年初预算数存在差异的主要原因是出国费用的减少。</w:t>
      </w:r>
      <w:r>
        <w:rPr>
          <w:rFonts w:hint="eastAsia" w:ascii="仿宋" w:hAnsi="仿宋" w:eastAsia="仿宋"/>
          <w:sz w:val="32"/>
        </w:rPr>
        <w:t>全年</w:t>
      </w:r>
      <w:r>
        <w:rPr>
          <w:rFonts w:hint="eastAsia" w:ascii="仿宋" w:hAnsi="仿宋" w:eastAsia="仿宋"/>
          <w:sz w:val="32"/>
          <w:lang w:eastAsia="zh-CN"/>
        </w:rPr>
        <w:t>因公出国（境）团组</w:t>
      </w:r>
      <w:r>
        <w:rPr>
          <w:rFonts w:hint="eastAsia" w:ascii="仿宋" w:hAnsi="仿宋" w:eastAsia="仿宋"/>
          <w:sz w:val="32"/>
          <w:lang w:val="en-US" w:eastAsia="zh-CN"/>
        </w:rPr>
        <w:t>1个，累计1人次。开支内容包括：经省政府（豫证出外任字[2018]0503号）批准，刘玫琳同志随团赴乌克兰、白俄罗斯、俄罗斯进行高层次人才引进及对新乡自创区进行推介宣传产生的住宿费、伙食费、交通费、公杂费等。</w:t>
      </w:r>
    </w:p>
    <w:p>
      <w:pPr>
        <w:spacing w:beforeLines="0" w:afterLines="0"/>
        <w:ind w:firstLine="640"/>
        <w:jc w:val="left"/>
        <w:rPr>
          <w:rFonts w:hint="eastAsia" w:ascii="仿宋" w:hAnsi="仿宋" w:eastAsia="仿宋"/>
          <w:sz w:val="32"/>
        </w:rPr>
      </w:pPr>
      <w:r>
        <w:rPr>
          <w:rFonts w:hint="eastAsia" w:ascii="仿宋" w:hAnsi="仿宋" w:eastAsia="仿宋"/>
          <w:sz w:val="32"/>
        </w:rPr>
        <w:t>2．公务用车购置及运行费</w:t>
      </w:r>
      <w:r>
        <w:rPr>
          <w:rFonts w:hint="eastAsia" w:ascii="仿宋" w:hAnsi="仿宋" w:eastAsia="仿宋"/>
          <w:sz w:val="32"/>
          <w:lang w:eastAsia="zh-CN"/>
        </w:rPr>
        <w:t>年初预算为</w:t>
      </w:r>
      <w:r>
        <w:rPr>
          <w:rFonts w:hint="eastAsia" w:ascii="仿宋" w:hAnsi="仿宋" w:eastAsia="仿宋"/>
          <w:sz w:val="32"/>
          <w:lang w:val="en-US" w:eastAsia="zh-CN"/>
        </w:rPr>
        <w:t>2万元，支出决算为1.87万元，完成年初预算的93.40%</w:t>
      </w:r>
      <w:r>
        <w:rPr>
          <w:rFonts w:hint="eastAsia" w:ascii="仿宋" w:hAnsi="仿宋" w:eastAsia="仿宋"/>
          <w:sz w:val="32"/>
        </w:rPr>
        <w:t>。</w:t>
      </w:r>
      <w:r>
        <w:rPr>
          <w:rFonts w:hint="eastAsia" w:ascii="仿宋" w:hAnsi="仿宋" w:eastAsia="仿宋"/>
          <w:sz w:val="32"/>
          <w:lang w:val="en-US" w:eastAsia="zh-CN"/>
        </w:rPr>
        <w:t>决算数与年初预算数存在差异的主要原因是公务用车使用减少。</w:t>
      </w:r>
      <w:r>
        <w:rPr>
          <w:rFonts w:hint="eastAsia" w:ascii="仿宋" w:hAnsi="仿宋" w:eastAsia="仿宋"/>
          <w:sz w:val="32"/>
        </w:rPr>
        <w:t>其中：</w:t>
      </w:r>
    </w:p>
    <w:p>
      <w:pPr>
        <w:spacing w:beforeLines="0" w:afterLines="0"/>
        <w:ind w:firstLine="640"/>
        <w:jc w:val="left"/>
        <w:rPr>
          <w:rFonts w:hint="eastAsia" w:ascii="仿宋" w:hAnsi="仿宋" w:eastAsia="仿宋"/>
          <w:sz w:val="32"/>
        </w:rPr>
      </w:pPr>
      <w:r>
        <w:rPr>
          <w:rFonts w:hint="eastAsia" w:ascii="仿宋" w:hAnsi="仿宋" w:eastAsia="仿宋"/>
          <w:sz w:val="32"/>
        </w:rPr>
        <w:t>公务用车购置支出为0万元，购置车辆</w:t>
      </w:r>
      <w:r>
        <w:rPr>
          <w:rFonts w:hint="eastAsia" w:ascii="仿宋" w:hAnsi="仿宋" w:eastAsia="仿宋"/>
          <w:sz w:val="32"/>
          <w:lang w:val="en-US" w:eastAsia="zh-CN"/>
        </w:rPr>
        <w:t>0</w:t>
      </w:r>
      <w:r>
        <w:rPr>
          <w:rFonts w:hint="eastAsia" w:ascii="仿宋" w:hAnsi="仿宋" w:eastAsia="仿宋"/>
          <w:sz w:val="32"/>
        </w:rPr>
        <w:t>台。</w:t>
      </w:r>
    </w:p>
    <w:p>
      <w:pPr>
        <w:spacing w:beforeLines="0" w:afterLines="0"/>
        <w:ind w:firstLine="640"/>
        <w:jc w:val="left"/>
        <w:rPr>
          <w:rFonts w:hint="eastAsia" w:ascii="仿宋" w:hAnsi="仿宋" w:eastAsia="仿宋"/>
          <w:sz w:val="32"/>
        </w:rPr>
      </w:pPr>
      <w:r>
        <w:rPr>
          <w:rFonts w:hint="eastAsia" w:ascii="仿宋" w:hAnsi="仿宋" w:eastAsia="仿宋"/>
          <w:sz w:val="32"/>
        </w:rPr>
        <w:t>公务用车运行支出</w:t>
      </w:r>
      <w:r>
        <w:rPr>
          <w:rFonts w:hint="eastAsia" w:ascii="仿宋" w:hAnsi="仿宋" w:eastAsia="仿宋"/>
          <w:sz w:val="32"/>
          <w:lang w:val="en-US" w:eastAsia="zh-CN"/>
        </w:rPr>
        <w:t>1.87</w:t>
      </w:r>
      <w:r>
        <w:rPr>
          <w:rFonts w:hint="eastAsia" w:ascii="仿宋" w:hAnsi="仿宋" w:eastAsia="仿宋"/>
          <w:sz w:val="32"/>
        </w:rPr>
        <w:t>万元。主要用于</w:t>
      </w:r>
      <w:r>
        <w:rPr>
          <w:rFonts w:hint="eastAsia" w:ascii="仿宋" w:hAnsi="仿宋" w:eastAsia="仿宋"/>
          <w:sz w:val="32"/>
          <w:lang w:eastAsia="zh-CN"/>
        </w:rPr>
        <w:t>购置燃料费、公务用车路桥费、公务用车维修费</w:t>
      </w: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年期末，部门</w:t>
      </w:r>
      <w:r>
        <w:rPr>
          <w:rFonts w:hint="eastAsia" w:ascii="仿宋" w:hAnsi="仿宋" w:eastAsia="仿宋"/>
          <w:sz w:val="32"/>
          <w:lang w:eastAsia="zh-CN"/>
        </w:rPr>
        <w:t>开支</w:t>
      </w:r>
      <w:r>
        <w:rPr>
          <w:rFonts w:hint="eastAsia" w:ascii="仿宋" w:hAnsi="仿宋" w:eastAsia="仿宋"/>
          <w:sz w:val="32"/>
        </w:rPr>
        <w:t>财政拨款</w:t>
      </w:r>
      <w:r>
        <w:rPr>
          <w:rFonts w:hint="eastAsia" w:ascii="仿宋" w:hAnsi="仿宋" w:eastAsia="仿宋"/>
          <w:sz w:val="32"/>
          <w:lang w:eastAsia="zh-CN"/>
        </w:rPr>
        <w:t>的</w:t>
      </w:r>
      <w:r>
        <w:rPr>
          <w:rFonts w:hint="eastAsia" w:ascii="仿宋" w:hAnsi="仿宋" w:eastAsia="仿宋"/>
          <w:sz w:val="32"/>
        </w:rPr>
        <w:t>公务用车保有量为</w:t>
      </w:r>
      <w:r>
        <w:rPr>
          <w:rFonts w:hint="eastAsia" w:ascii="仿宋" w:hAnsi="仿宋" w:eastAsia="仿宋"/>
          <w:sz w:val="32"/>
          <w:lang w:val="en-US" w:eastAsia="zh-CN"/>
        </w:rPr>
        <w:t>2</w:t>
      </w:r>
      <w:r>
        <w:rPr>
          <w:rFonts w:hint="eastAsia" w:ascii="仿宋" w:hAnsi="仿宋" w:eastAsia="仿宋"/>
          <w:sz w:val="32"/>
        </w:rPr>
        <w:t>辆。</w:t>
      </w:r>
    </w:p>
    <w:p>
      <w:pPr>
        <w:spacing w:beforeLines="0" w:afterLines="0"/>
        <w:ind w:firstLine="640"/>
        <w:jc w:val="left"/>
        <w:rPr>
          <w:rFonts w:hint="eastAsia" w:ascii="仿宋" w:hAnsi="仿宋" w:eastAsia="仿宋"/>
          <w:sz w:val="32"/>
        </w:rPr>
      </w:pPr>
      <w:r>
        <w:rPr>
          <w:rFonts w:hint="eastAsia" w:ascii="仿宋" w:hAnsi="仿宋" w:eastAsia="仿宋"/>
          <w:sz w:val="32"/>
        </w:rPr>
        <w:t>3．公务接待费</w:t>
      </w:r>
      <w:r>
        <w:rPr>
          <w:rFonts w:hint="eastAsia" w:ascii="仿宋" w:hAnsi="仿宋" w:eastAsia="仿宋"/>
          <w:sz w:val="32"/>
          <w:lang w:eastAsia="zh-CN"/>
        </w:rPr>
        <w:t>年初预算为</w:t>
      </w:r>
      <w:r>
        <w:rPr>
          <w:rFonts w:hint="eastAsia" w:ascii="仿宋" w:hAnsi="仿宋" w:eastAsia="仿宋"/>
          <w:sz w:val="32"/>
          <w:lang w:val="en-US" w:eastAsia="zh-CN"/>
        </w:rPr>
        <w:t>1.18万元，支出决算为0.9万元，完成年初预算的76.34%。决算数与年初预算数存在差异的主要原因是</w:t>
      </w:r>
      <w:r>
        <w:rPr>
          <w:rFonts w:hint="eastAsia" w:ascii="仿宋" w:hAnsi="仿宋" w:eastAsia="仿宋"/>
          <w:sz w:val="32"/>
          <w:lang w:eastAsia="zh-CN"/>
        </w:rPr>
        <w:t>接待人数的减少</w:t>
      </w:r>
      <w:r>
        <w:rPr>
          <w:rFonts w:hint="eastAsia" w:ascii="仿宋" w:hAnsi="仿宋" w:eastAsia="仿宋"/>
          <w:sz w:val="32"/>
        </w:rPr>
        <w:t>。其中：</w:t>
      </w:r>
    </w:p>
    <w:p>
      <w:pPr>
        <w:spacing w:beforeLines="0" w:afterLines="0"/>
        <w:ind w:firstLine="640" w:firstLineChars="200"/>
        <w:jc w:val="left"/>
        <w:rPr>
          <w:rFonts w:hint="default" w:ascii="仿宋" w:hAnsi="仿宋" w:eastAsia="仿宋"/>
          <w:sz w:val="32"/>
          <w:lang w:val="en-US" w:eastAsia="zh-CN"/>
        </w:rPr>
      </w:pPr>
      <w:r>
        <w:rPr>
          <w:rFonts w:hint="eastAsia" w:ascii="仿宋" w:hAnsi="仿宋" w:eastAsia="仿宋"/>
          <w:sz w:val="32"/>
        </w:rPr>
        <w:t>外宾接待支出0万元。</w:t>
      </w:r>
      <w:r>
        <w:rPr>
          <w:rFonts w:hint="eastAsia" w:ascii="仿宋" w:hAnsi="仿宋" w:eastAsia="仿宋"/>
          <w:sz w:val="32"/>
          <w:lang w:val="en-US" w:eastAsia="zh-CN"/>
        </w:rPr>
        <w:t>2018年共接待国（境）外来访团组0个、来访外宾0人次（不包括陪同人员）。</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其他国内公务接待支出</w:t>
      </w:r>
      <w:r>
        <w:rPr>
          <w:rFonts w:hint="eastAsia" w:ascii="仿宋" w:hAnsi="仿宋" w:eastAsia="仿宋"/>
          <w:sz w:val="32"/>
          <w:lang w:val="en-US" w:eastAsia="zh-CN"/>
        </w:rPr>
        <w:t>0.9</w:t>
      </w:r>
      <w:r>
        <w:rPr>
          <w:rFonts w:hint="eastAsia" w:ascii="仿宋" w:hAnsi="仿宋" w:eastAsia="仿宋"/>
          <w:sz w:val="32"/>
        </w:rPr>
        <w:t>万元，主要用于</w:t>
      </w:r>
      <w:r>
        <w:rPr>
          <w:rFonts w:hint="eastAsia" w:ascii="仿宋" w:hAnsi="仿宋" w:eastAsia="仿宋"/>
          <w:sz w:val="32"/>
          <w:lang w:eastAsia="zh-CN"/>
        </w:rPr>
        <w:t>郑洛新国家自主创新示范区接待及科技工作接待</w:t>
      </w:r>
      <w:r>
        <w:rPr>
          <w:rFonts w:hint="eastAsia" w:ascii="仿宋" w:hAnsi="仿宋" w:eastAsia="仿宋"/>
          <w:sz w:val="32"/>
        </w:rPr>
        <w:t>。</w:t>
      </w:r>
      <w:r>
        <w:rPr>
          <w:rFonts w:hint="eastAsia" w:ascii="仿宋" w:hAnsi="仿宋" w:eastAsia="仿宋"/>
          <w:sz w:val="32"/>
          <w:lang w:val="en-US" w:eastAsia="zh-CN"/>
        </w:rPr>
        <w:t>2018</w:t>
      </w:r>
      <w:r>
        <w:rPr>
          <w:rFonts w:hint="eastAsia" w:ascii="仿宋" w:hAnsi="仿宋" w:eastAsia="仿宋"/>
          <w:sz w:val="32"/>
        </w:rPr>
        <w:t>年共接待国内来访团组1</w:t>
      </w:r>
      <w:r>
        <w:rPr>
          <w:rFonts w:hint="eastAsia" w:ascii="仿宋" w:hAnsi="仿宋" w:eastAsia="仿宋"/>
          <w:sz w:val="32"/>
          <w:lang w:val="en-US" w:eastAsia="zh-CN"/>
        </w:rPr>
        <w:t>2</w:t>
      </w:r>
      <w:r>
        <w:rPr>
          <w:rFonts w:hint="eastAsia" w:ascii="仿宋" w:hAnsi="仿宋" w:eastAsia="仿宋"/>
          <w:sz w:val="32"/>
        </w:rPr>
        <w:t>个、来访人员</w:t>
      </w:r>
      <w:r>
        <w:rPr>
          <w:rFonts w:hint="eastAsia" w:ascii="仿宋" w:hAnsi="仿宋" w:eastAsia="仿宋"/>
          <w:sz w:val="32"/>
          <w:lang w:val="en-US" w:eastAsia="zh-CN"/>
        </w:rPr>
        <w:t>118</w:t>
      </w:r>
      <w:r>
        <w:rPr>
          <w:rFonts w:hint="eastAsia" w:ascii="仿宋" w:hAnsi="仿宋" w:eastAsia="仿宋"/>
          <w:sz w:val="32"/>
        </w:rPr>
        <w:t>人次（不包括陪同人员）。</w:t>
      </w:r>
    </w:p>
    <w:p>
      <w:pPr>
        <w:spacing w:beforeLines="0" w:afterLines="0"/>
        <w:ind w:firstLine="640"/>
        <w:jc w:val="left"/>
        <w:rPr>
          <w:rFonts w:hint="eastAsia" w:ascii="仿宋" w:hAnsi="仿宋" w:eastAsia="仿宋"/>
          <w:sz w:val="32"/>
        </w:rPr>
      </w:pPr>
      <w:r>
        <w:rPr>
          <w:rFonts w:hint="eastAsia" w:ascii="黑体" w:hAnsi="黑体" w:eastAsia="黑体"/>
          <w:sz w:val="32"/>
        </w:rPr>
        <w:t>八、预算绩效情况说明</w:t>
      </w:r>
    </w:p>
    <w:p>
      <w:pPr>
        <w:spacing w:beforeLines="0" w:afterLines="0"/>
        <w:ind w:firstLine="640"/>
        <w:jc w:val="left"/>
        <w:rPr>
          <w:rFonts w:hint="eastAsia" w:ascii="仿宋" w:hAnsi="仿宋" w:eastAsia="仿宋" w:cs="仿宋"/>
          <w:sz w:val="32"/>
        </w:rPr>
      </w:pPr>
      <w:r>
        <w:rPr>
          <w:rFonts w:hint="eastAsia" w:ascii="仿宋" w:hAnsi="仿宋" w:eastAsia="仿宋" w:cs="仿宋"/>
          <w:sz w:val="32"/>
        </w:rPr>
        <w:t>（一）绩效管理工作开展情况。</w:t>
      </w:r>
    </w:p>
    <w:p>
      <w:pPr>
        <w:spacing w:beforeLines="0" w:afterLines="0"/>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我局对预算工作高度重视，加强预算编制绩效管理，及时召开预算会议，认真制定预算方案，积极组织做好中期财政规划滚动编制工作。按照绩效管理考评标准严格工作程序，认真做好预算工作。</w:t>
      </w:r>
    </w:p>
    <w:p>
      <w:pPr>
        <w:spacing w:beforeLines="0" w:afterLines="0"/>
        <w:ind w:firstLine="640" w:firstLineChars="200"/>
        <w:jc w:val="left"/>
        <w:rPr>
          <w:rFonts w:hint="eastAsia" w:ascii="仿宋" w:hAnsi="仿宋" w:eastAsia="仿宋" w:cs="仿宋"/>
          <w:sz w:val="32"/>
        </w:rPr>
      </w:pPr>
      <w:r>
        <w:rPr>
          <w:rFonts w:hint="eastAsia" w:ascii="仿宋" w:hAnsi="仿宋" w:eastAsia="仿宋" w:cs="仿宋"/>
          <w:sz w:val="32"/>
        </w:rPr>
        <w:t>（二）项目绩效自评结果。</w:t>
      </w:r>
    </w:p>
    <w:p>
      <w:pPr>
        <w:spacing w:beforeLines="0" w:afterLines="0"/>
        <w:ind w:firstLine="640"/>
        <w:jc w:val="left"/>
        <w:rPr>
          <w:rFonts w:hint="default" w:ascii="仿宋" w:hAnsi="仿宋" w:eastAsia="仿宋" w:cs="仿宋"/>
          <w:sz w:val="32"/>
          <w:lang w:val="en-US" w:eastAsia="zh-CN"/>
        </w:rPr>
      </w:pPr>
      <w:r>
        <w:rPr>
          <w:rFonts w:hint="eastAsia" w:ascii="仿宋" w:hAnsi="仿宋" w:eastAsia="仿宋"/>
          <w:sz w:val="32"/>
          <w:lang w:eastAsia="zh-CN"/>
        </w:rPr>
        <w:t>我局加强项目管理，对绩效不明显、功能作用重复的项目资金进行清理整合；对目标不清晰、资金测算不合理、当年预计无法支出的项目不予安排。对每个项目都分析设立的必要性、可行性和经济性，建立部门项目库。项目支出按照“当年安排、当年支出”的原则进行安排。能够严格按照有关法规和文件要求，确保项目安排科学、能够发挥效益，能保证项目资金及时支出，减少项目追加和调整。能</w:t>
      </w:r>
      <w:r>
        <w:rPr>
          <w:rFonts w:hint="eastAsia" w:ascii="仿宋" w:hAnsi="仿宋" w:eastAsia="仿宋" w:cs="仿宋"/>
          <w:sz w:val="32"/>
          <w:lang w:val="en-US" w:eastAsia="zh-CN"/>
        </w:rPr>
        <w:t>高质量高标准完成项目预算工作。自我评价为96分。</w:t>
      </w:r>
    </w:p>
    <w:p>
      <w:pPr>
        <w:spacing w:beforeLines="0" w:afterLines="0"/>
        <w:ind w:firstLine="640" w:firstLineChars="200"/>
        <w:jc w:val="left"/>
        <w:rPr>
          <w:rFonts w:hint="eastAsia" w:ascii="仿宋" w:hAnsi="仿宋" w:eastAsia="仿宋"/>
          <w:sz w:val="32"/>
        </w:rPr>
      </w:pPr>
      <w:r>
        <w:rPr>
          <w:rFonts w:hint="eastAsia" w:ascii="黑体" w:hAnsi="黑体" w:eastAsia="黑体"/>
          <w:sz w:val="32"/>
        </w:rPr>
        <w:t>九、政府性基金预算财政拨款支出决算情况说明</w:t>
      </w:r>
    </w:p>
    <w:p>
      <w:pPr>
        <w:spacing w:beforeLines="0" w:afterLines="0"/>
        <w:ind w:firstLine="640"/>
        <w:rPr>
          <w:rFonts w:hint="default" w:ascii="仿宋" w:hAnsi="仿宋" w:eastAsia="仿宋"/>
          <w:sz w:val="32"/>
          <w:lang w:val="en-US" w:eastAsia="zh-CN"/>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年度政府性基金预算财政拨款支出年初预算为0万元，支出决算为0万元，完成年初预算的0%。</w:t>
      </w:r>
      <w:r>
        <w:rPr>
          <w:rFonts w:hint="eastAsia" w:ascii="仿宋" w:hAnsi="仿宋" w:eastAsia="仿宋"/>
          <w:sz w:val="32"/>
          <w:lang w:eastAsia="zh-CN"/>
        </w:rPr>
        <w:t>原因是我部门</w:t>
      </w:r>
      <w:r>
        <w:rPr>
          <w:rFonts w:hint="eastAsia" w:ascii="仿宋" w:hAnsi="仿宋" w:eastAsia="仿宋"/>
          <w:sz w:val="32"/>
          <w:lang w:val="en-US" w:eastAsia="zh-CN"/>
        </w:rPr>
        <w:t>2018年度没有政府性基金收入，也没有使用政府性基金安排的支出。</w:t>
      </w:r>
    </w:p>
    <w:p>
      <w:pPr>
        <w:spacing w:beforeLines="0" w:afterLines="0"/>
        <w:ind w:firstLine="640"/>
        <w:jc w:val="left"/>
        <w:rPr>
          <w:rFonts w:hint="eastAsia" w:ascii="仿宋" w:hAnsi="仿宋" w:eastAsia="仿宋"/>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十、机关运行经费支出情况说明</w:t>
      </w:r>
    </w:p>
    <w:p>
      <w:pPr>
        <w:spacing w:beforeLines="0" w:afterLines="0"/>
        <w:ind w:firstLine="640"/>
        <w:jc w:val="left"/>
        <w:rPr>
          <w:rFonts w:hint="eastAsia" w:ascii="仿宋" w:hAnsi="仿宋" w:eastAsia="仿宋"/>
          <w:sz w:val="32"/>
          <w:lang w:eastAsia="zh-CN"/>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年度机关运行经费</w:t>
      </w:r>
      <w:r>
        <w:rPr>
          <w:rFonts w:hint="eastAsia" w:ascii="仿宋" w:hAnsi="仿宋" w:eastAsia="仿宋"/>
          <w:sz w:val="32"/>
          <w:lang w:eastAsia="zh-CN"/>
        </w:rPr>
        <w:t>年初预算为</w:t>
      </w:r>
      <w:r>
        <w:rPr>
          <w:rFonts w:hint="eastAsia" w:ascii="仿宋" w:hAnsi="仿宋" w:eastAsia="仿宋"/>
          <w:sz w:val="32"/>
          <w:lang w:val="en-US" w:eastAsia="zh-CN"/>
        </w:rPr>
        <w:t>55.63万元，</w:t>
      </w:r>
      <w:r>
        <w:rPr>
          <w:rFonts w:hint="eastAsia" w:ascii="仿宋" w:hAnsi="仿宋" w:eastAsia="仿宋"/>
          <w:sz w:val="32"/>
        </w:rPr>
        <w:t>支出</w:t>
      </w:r>
      <w:r>
        <w:rPr>
          <w:rFonts w:hint="eastAsia" w:ascii="仿宋" w:hAnsi="仿宋" w:eastAsia="仿宋"/>
          <w:sz w:val="32"/>
          <w:lang w:eastAsia="zh-CN"/>
        </w:rPr>
        <w:t>决算为</w:t>
      </w:r>
      <w:r>
        <w:rPr>
          <w:rFonts w:hint="eastAsia" w:ascii="仿宋" w:hAnsi="仿宋" w:eastAsia="仿宋"/>
          <w:sz w:val="32"/>
          <w:lang w:val="en-US" w:eastAsia="zh-CN"/>
        </w:rPr>
        <w:t>88.87</w:t>
      </w:r>
      <w:r>
        <w:rPr>
          <w:rFonts w:hint="eastAsia" w:ascii="仿宋" w:hAnsi="仿宋" w:eastAsia="仿宋"/>
          <w:sz w:val="32"/>
        </w:rPr>
        <w:t>万元，</w:t>
      </w:r>
      <w:r>
        <w:rPr>
          <w:rFonts w:hint="eastAsia" w:ascii="仿宋" w:hAnsi="仿宋" w:eastAsia="仿宋"/>
          <w:sz w:val="32"/>
          <w:lang w:eastAsia="zh-CN"/>
        </w:rPr>
        <w:t>完成年初预算的</w:t>
      </w:r>
      <w:r>
        <w:rPr>
          <w:rFonts w:hint="eastAsia" w:ascii="仿宋" w:hAnsi="仿宋" w:eastAsia="仿宋"/>
          <w:sz w:val="32"/>
          <w:lang w:val="en-US" w:eastAsia="zh-CN"/>
        </w:rPr>
        <w:t>159.75%。决算数与年初预算数存在差异的主要原因</w:t>
      </w:r>
      <w:r>
        <w:rPr>
          <w:rFonts w:hint="eastAsia" w:ascii="仿宋" w:hAnsi="仿宋" w:eastAsia="仿宋"/>
          <w:sz w:val="32"/>
        </w:rPr>
        <w:t>是</w:t>
      </w:r>
      <w:r>
        <w:rPr>
          <w:rFonts w:hint="eastAsia" w:ascii="仿宋" w:hAnsi="仿宋" w:eastAsia="仿宋"/>
          <w:sz w:val="32"/>
          <w:lang w:val="en-US" w:eastAsia="zh-CN"/>
        </w:rPr>
        <w:t>2018年度</w:t>
      </w:r>
      <w:r>
        <w:rPr>
          <w:rFonts w:hint="eastAsia" w:ascii="仿宋" w:hAnsi="仿宋" w:eastAsia="仿宋"/>
          <w:sz w:val="32"/>
          <w:lang w:eastAsia="zh-CN"/>
        </w:rPr>
        <w:t>组织召开第一届高博会增加了会议费、印刷费、办公费等的支出。</w:t>
      </w:r>
    </w:p>
    <w:p>
      <w:pPr>
        <w:spacing w:beforeLines="0" w:afterLines="0"/>
        <w:ind w:firstLine="640"/>
        <w:jc w:val="left"/>
        <w:rPr>
          <w:rFonts w:hint="eastAsia" w:ascii="仿宋" w:hAnsi="仿宋" w:eastAsia="仿宋"/>
          <w:sz w:val="32"/>
        </w:rPr>
      </w:pPr>
      <w:r>
        <w:rPr>
          <w:rFonts w:hint="eastAsia" w:ascii="黑体" w:hAnsi="黑体" w:eastAsia="黑体"/>
          <w:sz w:val="32"/>
        </w:rPr>
        <w:t>十一、政府采购支出情况说明</w:t>
      </w:r>
    </w:p>
    <w:p>
      <w:pPr>
        <w:spacing w:beforeLines="0" w:afterLines="0"/>
        <w:ind w:firstLine="640" w:firstLineChars="200"/>
        <w:jc w:val="left"/>
        <w:rPr>
          <w:rFonts w:hint="eastAsia" w:ascii="仿宋" w:hAnsi="仿宋" w:eastAsia="仿宋"/>
          <w:sz w:val="32"/>
          <w:lang w:val="en-US" w:eastAsia="zh-CN"/>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年度政府采购支出总额</w:t>
      </w:r>
      <w:r>
        <w:rPr>
          <w:rFonts w:hint="eastAsia" w:ascii="仿宋" w:hAnsi="仿宋" w:eastAsia="仿宋"/>
          <w:sz w:val="32"/>
          <w:lang w:val="en-US" w:eastAsia="zh-CN"/>
        </w:rPr>
        <w:t>201.11</w:t>
      </w:r>
      <w:r>
        <w:rPr>
          <w:rFonts w:hint="eastAsia" w:ascii="仿宋" w:hAnsi="仿宋" w:eastAsia="仿宋"/>
          <w:sz w:val="32"/>
        </w:rPr>
        <w:t>万元，其中：政府采购货物支出</w:t>
      </w:r>
      <w:r>
        <w:rPr>
          <w:rFonts w:hint="eastAsia" w:ascii="仿宋" w:hAnsi="仿宋" w:eastAsia="仿宋"/>
          <w:sz w:val="32"/>
          <w:lang w:val="en-US" w:eastAsia="zh-CN"/>
        </w:rPr>
        <w:t>25.60</w:t>
      </w:r>
      <w:r>
        <w:rPr>
          <w:rFonts w:hint="eastAsia" w:ascii="仿宋" w:hAnsi="仿宋" w:eastAsia="仿宋"/>
          <w:sz w:val="32"/>
        </w:rPr>
        <w:t>万</w:t>
      </w:r>
      <w:r>
        <w:rPr>
          <w:rFonts w:hint="eastAsia" w:ascii="仿宋" w:hAnsi="仿宋" w:eastAsia="仿宋"/>
          <w:sz w:val="32"/>
          <w:lang w:eastAsia="zh-CN"/>
        </w:rPr>
        <w:t>、政府采购工程支出</w:t>
      </w:r>
      <w:r>
        <w:rPr>
          <w:rFonts w:hint="eastAsia" w:ascii="仿宋" w:hAnsi="仿宋" w:eastAsia="仿宋"/>
          <w:sz w:val="32"/>
          <w:lang w:val="en-US" w:eastAsia="zh-CN"/>
        </w:rPr>
        <w:t>0万元、</w:t>
      </w:r>
      <w:r>
        <w:rPr>
          <w:rFonts w:hint="eastAsia" w:ascii="仿宋" w:hAnsi="仿宋" w:eastAsia="仿宋"/>
          <w:sz w:val="32"/>
        </w:rPr>
        <w:t>政府采购服务支出</w:t>
      </w:r>
      <w:r>
        <w:rPr>
          <w:rFonts w:hint="eastAsia" w:ascii="仿宋" w:hAnsi="仿宋" w:eastAsia="仿宋"/>
          <w:sz w:val="32"/>
          <w:lang w:val="en-US" w:eastAsia="zh-CN"/>
        </w:rPr>
        <w:t>175.51</w:t>
      </w:r>
      <w:r>
        <w:rPr>
          <w:rFonts w:hint="eastAsia" w:ascii="仿宋" w:hAnsi="仿宋" w:eastAsia="仿宋"/>
          <w:sz w:val="32"/>
        </w:rPr>
        <w:t>万元。</w:t>
      </w:r>
      <w:r>
        <w:rPr>
          <w:rFonts w:hint="eastAsia" w:ascii="仿宋" w:hAnsi="仿宋" w:eastAsia="仿宋"/>
          <w:sz w:val="32"/>
          <w:lang w:eastAsia="zh-CN"/>
        </w:rPr>
        <w:t>授予中小企业合同金额</w:t>
      </w:r>
      <w:r>
        <w:rPr>
          <w:rFonts w:hint="eastAsia" w:ascii="仿宋" w:hAnsi="仿宋" w:eastAsia="仿宋"/>
          <w:sz w:val="32"/>
          <w:lang w:val="en-US" w:eastAsia="zh-CN"/>
        </w:rPr>
        <w:t>0万元，占政府采购政府采购支出总额的0%，其中：授予小微企业合同金额0万元，占政府采购支出总额的0%。</w:t>
      </w:r>
    </w:p>
    <w:p>
      <w:pPr>
        <w:spacing w:beforeLines="0" w:afterLines="0"/>
        <w:ind w:firstLine="640"/>
        <w:jc w:val="left"/>
        <w:rPr>
          <w:rFonts w:hint="eastAsia" w:ascii="仿宋" w:hAnsi="仿宋" w:eastAsia="仿宋"/>
          <w:sz w:val="32"/>
        </w:rPr>
      </w:pPr>
      <w:r>
        <w:rPr>
          <w:rFonts w:hint="eastAsia" w:ascii="黑体" w:hAnsi="黑体" w:eastAsia="黑体"/>
          <w:sz w:val="32"/>
        </w:rPr>
        <w:t>十二、国有资产占用情况说明</w:t>
      </w:r>
    </w:p>
    <w:p>
      <w:pPr>
        <w:spacing w:beforeLines="0" w:afterLines="0"/>
        <w:ind w:firstLine="640"/>
        <w:jc w:val="left"/>
        <w:rPr>
          <w:rFonts w:hint="eastAsia" w:ascii="仿宋" w:hAnsi="仿宋" w:eastAsia="仿宋" w:cs="仿宋"/>
          <w:sz w:val="32"/>
          <w:szCs w:val="32"/>
          <w:lang w:eastAsia="zh-CN"/>
        </w:rPr>
      </w:pPr>
      <w:r>
        <w:rPr>
          <w:rFonts w:hint="eastAsia" w:ascii="仿宋" w:hAnsi="仿宋" w:eastAsia="仿宋"/>
          <w:sz w:val="32"/>
        </w:rPr>
        <w:t>201</w:t>
      </w:r>
      <w:r>
        <w:rPr>
          <w:rFonts w:hint="eastAsia" w:ascii="仿宋" w:hAnsi="仿宋" w:eastAsia="仿宋"/>
          <w:sz w:val="32"/>
          <w:lang w:val="en-US" w:eastAsia="zh-CN"/>
        </w:rPr>
        <w:t>8</w:t>
      </w:r>
      <w:r>
        <w:rPr>
          <w:rFonts w:hint="eastAsia" w:ascii="仿宋" w:hAnsi="仿宋" w:eastAsia="仿宋"/>
          <w:sz w:val="32"/>
        </w:rPr>
        <w:t>年期末，</w:t>
      </w:r>
      <w:r>
        <w:rPr>
          <w:rFonts w:hint="eastAsia" w:ascii="仿宋" w:hAnsi="仿宋" w:eastAsia="仿宋"/>
          <w:sz w:val="32"/>
          <w:lang w:eastAsia="zh-CN"/>
        </w:rPr>
        <w:t>我部门</w:t>
      </w:r>
      <w:r>
        <w:rPr>
          <w:rFonts w:hint="eastAsia" w:ascii="仿宋" w:hAnsi="仿宋" w:eastAsia="仿宋"/>
          <w:sz w:val="32"/>
        </w:rPr>
        <w:t>共有车辆</w:t>
      </w:r>
      <w:r>
        <w:rPr>
          <w:rFonts w:hint="eastAsia" w:ascii="仿宋" w:hAnsi="仿宋" w:eastAsia="仿宋"/>
          <w:sz w:val="32"/>
          <w:lang w:val="en-US" w:eastAsia="zh-CN"/>
        </w:rPr>
        <w:t>2</w:t>
      </w:r>
      <w:r>
        <w:rPr>
          <w:rFonts w:hint="eastAsia" w:ascii="仿宋" w:hAnsi="仿宋" w:eastAsia="仿宋"/>
          <w:sz w:val="32"/>
        </w:rPr>
        <w:t>辆</w:t>
      </w:r>
      <w:r>
        <w:rPr>
          <w:rFonts w:hint="eastAsia" w:ascii="仿宋" w:hAnsi="仿宋" w:eastAsia="仿宋"/>
          <w:sz w:val="32"/>
          <w:lang w:eastAsia="zh-CN"/>
        </w:rPr>
        <w:t>，其中：省级领导干部用车</w:t>
      </w:r>
      <w:r>
        <w:rPr>
          <w:rFonts w:hint="eastAsia" w:ascii="仿宋" w:hAnsi="仿宋" w:eastAsia="仿宋"/>
          <w:sz w:val="32"/>
          <w:lang w:val="en-US" w:eastAsia="zh-CN"/>
        </w:rPr>
        <w:t>0辆、机要通信用车0辆、</w:t>
      </w:r>
      <w:r>
        <w:rPr>
          <w:rFonts w:hint="eastAsia" w:ascii="仿宋" w:hAnsi="仿宋" w:eastAsia="仿宋" w:cs="仿宋"/>
          <w:sz w:val="32"/>
          <w:szCs w:val="32"/>
          <w:lang w:val="zh-CN"/>
        </w:rPr>
        <w:t>应急保障用车1辆、执法执勤用车1辆、特种专用技术用车</w:t>
      </w:r>
      <w:r>
        <w:rPr>
          <w:rFonts w:hint="eastAsia" w:ascii="仿宋" w:hAnsi="仿宋" w:eastAsia="仿宋" w:cs="仿宋"/>
          <w:sz w:val="32"/>
          <w:szCs w:val="32"/>
          <w:lang w:val="en-US" w:eastAsia="zh-CN"/>
        </w:rPr>
        <w:t>0辆、离退休干部用车0辆、其他用车0辆；单位价值50万元以上通用设备423台（套），单位价值100万元以上专用设备0台（套）</w:t>
      </w:r>
      <w:r>
        <w:rPr>
          <w:rFonts w:hint="eastAsia" w:ascii="仿宋" w:hAnsi="仿宋" w:eastAsia="仿宋" w:cs="仿宋"/>
          <w:sz w:val="32"/>
          <w:szCs w:val="32"/>
          <w:lang w:val="zh-CN"/>
        </w:rPr>
        <w:t>。</w:t>
      </w:r>
    </w:p>
    <w:p>
      <w:pPr>
        <w:spacing w:beforeLines="0" w:afterLines="0"/>
        <w:ind w:firstLine="640"/>
        <w:jc w:val="left"/>
        <w:rPr>
          <w:rFonts w:hint="eastAsia" w:ascii="仿宋" w:hAnsi="仿宋" w:eastAsia="仿宋"/>
          <w:sz w:val="32"/>
        </w:rPr>
      </w:pPr>
      <w:r>
        <w:rPr>
          <w:rFonts w:hint="eastAsia" w:ascii="黑体" w:hAnsi="黑体" w:eastAsia="黑体"/>
          <w:sz w:val="32"/>
        </w:rPr>
        <w:t>十三、其他重要事项的情况说明</w:t>
      </w:r>
    </w:p>
    <w:p>
      <w:pPr>
        <w:spacing w:beforeLines="0" w:afterLines="0"/>
        <w:jc w:val="left"/>
        <w:rPr>
          <w:rFonts w:hint="eastAsia" w:ascii="Times New Roman" w:hAnsi="Times New Roman" w:eastAsia="仿宋"/>
          <w:sz w:val="52"/>
          <w:lang w:eastAsia="zh-CN"/>
        </w:rPr>
      </w:pPr>
      <w:r>
        <w:rPr>
          <w:rFonts w:hint="eastAsia" w:ascii="仿宋" w:hAnsi="仿宋" w:eastAsia="仿宋"/>
          <w:sz w:val="32"/>
        </w:rPr>
        <w:t xml:space="preserve">   </w:t>
      </w:r>
      <w:r>
        <w:rPr>
          <w:rFonts w:hint="eastAsia" w:ascii="仿宋" w:hAnsi="仿宋" w:eastAsia="仿宋"/>
          <w:sz w:val="32"/>
          <w:lang w:val="en-US" w:eastAsia="zh-CN"/>
        </w:rPr>
        <w:t xml:space="preserve"> 无。</w:t>
      </w:r>
    </w:p>
    <w:p>
      <w:pPr>
        <w:spacing w:beforeLines="0" w:afterLines="0"/>
        <w:rPr>
          <w:rFonts w:hint="default" w:ascii="Times New Roman" w:hAnsi="Times New Roman" w:eastAsia="Times New Roman"/>
          <w:sz w:val="21"/>
        </w:rPr>
      </w:pPr>
    </w:p>
    <w:p/>
    <w:p>
      <w:pPr>
        <w:widowControl/>
        <w:jc w:val="left"/>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一、财政拨款收入：单位从同级政府财政部门取得财政</w:t>
      </w:r>
      <w:r>
        <w:rPr>
          <w:rFonts w:hint="eastAsia" w:ascii="仿宋_GB2312" w:hAnsi="仿宋_GB2312" w:eastAsia="仿宋_GB2312" w:cs="仿宋_GB2312"/>
          <w:sz w:val="32"/>
          <w:szCs w:val="32"/>
          <w:lang w:eastAsia="zh-CN"/>
        </w:rPr>
        <w:t>预算资金</w:t>
      </w:r>
      <w:r>
        <w:rPr>
          <w:rFonts w:hint="eastAsia" w:ascii="仿宋_GB2312" w:hAnsi="仿宋_GB2312" w:eastAsia="仿宋_GB2312" w:cs="仿宋_GB2312"/>
          <w:sz w:val="32"/>
          <w:szCs w:val="32"/>
        </w:rPr>
        <w:t>。</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二、其他收入：单位取得的除“财政拨款收入”、“事业收入”、“上级补助收入”、“附属单位上缴收入”、“经营收入”等以外的收入。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黑体" w:hAnsi="仿宋_GB2312" w:eastAsia="黑体"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、年末结余：本年度或以前年度预算安排，已执行完毕或因客观条件发生变化无法按原预算安排实施，不需要再使用或无法按原预算安排继续使用的资金。</w:t>
      </w:r>
    </w:p>
    <w:p>
      <w:pPr>
        <w:widowControl/>
        <w:jc w:val="left"/>
        <w:rPr>
          <w:rFonts w:hint="eastAsia" w:ascii="黑体" w:hAnsi="宋体" w:eastAsia="黑体" w:cs="宋体"/>
          <w:color w:val="auto"/>
          <w:kern w:val="0"/>
          <w:sz w:val="28"/>
          <w:szCs w:val="28"/>
          <w:highlight w:val="none"/>
          <w:lang w:val="en-US" w:eastAsia="zh-CN"/>
        </w:rPr>
      </w:pPr>
    </w:p>
    <w:p/>
    <w:sectPr>
      <w:footerReference r:id="rId4" w:type="default"/>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D7C37"/>
    <w:rsid w:val="021D3CDD"/>
    <w:rsid w:val="04FE1C89"/>
    <w:rsid w:val="051E77B7"/>
    <w:rsid w:val="06E869D0"/>
    <w:rsid w:val="0728337B"/>
    <w:rsid w:val="0BB23C19"/>
    <w:rsid w:val="0DEF1B12"/>
    <w:rsid w:val="0E6B1BC3"/>
    <w:rsid w:val="0EE335B4"/>
    <w:rsid w:val="119B7421"/>
    <w:rsid w:val="128B330E"/>
    <w:rsid w:val="15916FFC"/>
    <w:rsid w:val="17077A83"/>
    <w:rsid w:val="180938B3"/>
    <w:rsid w:val="18D80C45"/>
    <w:rsid w:val="19F13D85"/>
    <w:rsid w:val="1A2F24CC"/>
    <w:rsid w:val="1CD45E28"/>
    <w:rsid w:val="1F170D4E"/>
    <w:rsid w:val="21BC0596"/>
    <w:rsid w:val="21E20BDD"/>
    <w:rsid w:val="282547DC"/>
    <w:rsid w:val="29185EF5"/>
    <w:rsid w:val="29AB2BF5"/>
    <w:rsid w:val="2A123A81"/>
    <w:rsid w:val="2CA463D8"/>
    <w:rsid w:val="2D4374FA"/>
    <w:rsid w:val="2F006910"/>
    <w:rsid w:val="2F1B4FAD"/>
    <w:rsid w:val="2F595F54"/>
    <w:rsid w:val="336720AE"/>
    <w:rsid w:val="33D214ED"/>
    <w:rsid w:val="345676BB"/>
    <w:rsid w:val="361C436C"/>
    <w:rsid w:val="37BE7567"/>
    <w:rsid w:val="3F7427C2"/>
    <w:rsid w:val="401D37BA"/>
    <w:rsid w:val="45E86330"/>
    <w:rsid w:val="46D10A50"/>
    <w:rsid w:val="4A177CD8"/>
    <w:rsid w:val="4D4022C2"/>
    <w:rsid w:val="4E112513"/>
    <w:rsid w:val="4F195A00"/>
    <w:rsid w:val="50C60C69"/>
    <w:rsid w:val="51425E3A"/>
    <w:rsid w:val="52EB0C9D"/>
    <w:rsid w:val="56617FCA"/>
    <w:rsid w:val="59EE77C9"/>
    <w:rsid w:val="5A2942F8"/>
    <w:rsid w:val="5B914F45"/>
    <w:rsid w:val="5C4A0971"/>
    <w:rsid w:val="5CBC0EF7"/>
    <w:rsid w:val="600A296E"/>
    <w:rsid w:val="62C14CB5"/>
    <w:rsid w:val="633F3908"/>
    <w:rsid w:val="634957E7"/>
    <w:rsid w:val="637145E7"/>
    <w:rsid w:val="63AD3C9F"/>
    <w:rsid w:val="66802527"/>
    <w:rsid w:val="66917085"/>
    <w:rsid w:val="6733032F"/>
    <w:rsid w:val="6C080B61"/>
    <w:rsid w:val="6D6E192F"/>
    <w:rsid w:val="6EE84056"/>
    <w:rsid w:val="72266904"/>
    <w:rsid w:val="733C4935"/>
    <w:rsid w:val="736E7375"/>
    <w:rsid w:val="76D93C4C"/>
    <w:rsid w:val="76EB524B"/>
    <w:rsid w:val="7B2303EA"/>
    <w:rsid w:val="7C5F22E6"/>
    <w:rsid w:val="7C5F65FB"/>
    <w:rsid w:val="7DFD5E7B"/>
    <w:rsid w:val="7EF265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unhideWhenUsed/>
    <w:qFormat/>
    <w:uiPriority w:val="99"/>
    <w:pPr>
      <w:snapToGrid w:val="0"/>
      <w:jc w:val="left"/>
    </w:pPr>
    <w:rPr>
      <w:sz w:val="18"/>
    </w:rPr>
  </w:style>
  <w:style w:type="character" w:styleId="8">
    <w:name w:val="footnote reference"/>
    <w:basedOn w:val="7"/>
    <w:unhideWhenUsed/>
    <w:qFormat/>
    <w:uiPriority w:val="99"/>
    <w:rPr>
      <w:vertAlign w:val="superscript"/>
    </w:rPr>
  </w:style>
  <w:style w:type="character" w:customStyle="1" w:styleId="9">
    <w:name w:val="font11"/>
    <w:basedOn w:val="7"/>
    <w:qFormat/>
    <w:uiPriority w:val="0"/>
    <w:rPr>
      <w:rFonts w:hint="eastAsia" w:ascii="宋体" w:hAnsi="宋体" w:eastAsia="宋体" w:cs="宋体"/>
      <w:color w:val="000000"/>
      <w:sz w:val="20"/>
      <w:szCs w:val="20"/>
      <w:u w:val="none"/>
    </w:rPr>
  </w:style>
  <w:style w:type="character" w:customStyle="1" w:styleId="10">
    <w:name w:val="font01"/>
    <w:basedOn w:val="7"/>
    <w:qFormat/>
    <w:uiPriority w:val="0"/>
    <w:rPr>
      <w:rFonts w:hint="eastAsia" w:ascii="宋体" w:hAnsi="宋体" w:eastAsia="宋体" w:cs="宋体"/>
      <w:color w:val="000000"/>
      <w:sz w:val="22"/>
      <w:szCs w:val="22"/>
      <w:u w:val="none"/>
    </w:rPr>
  </w:style>
  <w:style w:type="character" w:customStyle="1" w:styleId="11">
    <w:name w:val="font51"/>
    <w:basedOn w:val="7"/>
    <w:qFormat/>
    <w:uiPriority w:val="0"/>
    <w:rPr>
      <w:rFonts w:hint="eastAsia" w:ascii="宋体" w:hAnsi="宋体" w:eastAsia="宋体" w:cs="宋体"/>
      <w:color w:val="000000"/>
      <w:sz w:val="24"/>
      <w:szCs w:val="24"/>
      <w:u w:val="none"/>
    </w:rPr>
  </w:style>
  <w:style w:type="character" w:customStyle="1" w:styleId="12">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168</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风和日丽</cp:lastModifiedBy>
  <cp:lastPrinted>2019-09-23T04:10:00Z</cp:lastPrinted>
  <dcterms:modified xsi:type="dcterms:W3CDTF">2019-11-15T09:18:06Z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