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C" w:rsidRDefault="004B7B3C" w:rsidP="004B7B3C">
      <w:pPr>
        <w:widowControl/>
        <w:spacing w:line="560" w:lineRule="exact"/>
        <w:jc w:val="center"/>
        <w:outlineLvl w:val="0"/>
        <w:rPr>
          <w:rFonts w:ascii="方正小标宋简体" w:eastAsia="方正小标宋简体" w:hAnsi="微软雅黑" w:cs="宋体"/>
          <w:bCs/>
          <w:color w:val="000000" w:themeColor="text1"/>
          <w:kern w:val="36"/>
          <w:sz w:val="44"/>
          <w:szCs w:val="44"/>
        </w:rPr>
      </w:pPr>
      <w:r w:rsidRPr="004B7B3C">
        <w:rPr>
          <w:rFonts w:ascii="方正小标宋简体" w:eastAsia="方正小标宋简体" w:hAnsi="微软雅黑" w:cs="宋体" w:hint="eastAsia"/>
          <w:bCs/>
          <w:color w:val="000000" w:themeColor="text1"/>
          <w:kern w:val="36"/>
          <w:sz w:val="44"/>
          <w:szCs w:val="44"/>
        </w:rPr>
        <w:t>关于申报2019年度河南省院士工作站的</w:t>
      </w:r>
    </w:p>
    <w:p w:rsidR="004B7B3C" w:rsidRPr="004B7B3C" w:rsidRDefault="004B7B3C" w:rsidP="004B7B3C">
      <w:pPr>
        <w:widowControl/>
        <w:spacing w:line="560" w:lineRule="exact"/>
        <w:jc w:val="center"/>
        <w:outlineLvl w:val="0"/>
        <w:rPr>
          <w:rFonts w:ascii="方正小标宋简体" w:eastAsia="方正小标宋简体" w:hAnsi="微软雅黑" w:cs="宋体"/>
          <w:bCs/>
          <w:color w:val="000000" w:themeColor="text1"/>
          <w:kern w:val="36"/>
          <w:sz w:val="44"/>
          <w:szCs w:val="44"/>
        </w:rPr>
      </w:pPr>
      <w:r w:rsidRPr="004B7B3C">
        <w:rPr>
          <w:rFonts w:ascii="方正小标宋简体" w:eastAsia="方正小标宋简体" w:hAnsi="微软雅黑" w:cs="宋体" w:hint="eastAsia"/>
          <w:bCs/>
          <w:color w:val="000000" w:themeColor="text1"/>
          <w:kern w:val="36"/>
          <w:sz w:val="44"/>
          <w:szCs w:val="44"/>
        </w:rPr>
        <w:t>通知</w:t>
      </w:r>
    </w:p>
    <w:p w:rsidR="004B7B3C" w:rsidRPr="004B7B3C" w:rsidRDefault="004B7B3C" w:rsidP="004B7B3C">
      <w:pPr>
        <w:widowControl/>
        <w:spacing w:line="560" w:lineRule="exact"/>
        <w:jc w:val="left"/>
        <w:rPr>
          <w:rFonts w:ascii="仿宋_GB2312" w:eastAsia="仿宋_GB2312" w:hAnsi="微软雅黑" w:cs="宋体"/>
          <w:color w:val="2B2B2B"/>
          <w:kern w:val="0"/>
          <w:sz w:val="32"/>
          <w:szCs w:val="32"/>
        </w:rPr>
      </w:pPr>
    </w:p>
    <w:p w:rsidR="004B7B3C" w:rsidRPr="004B7B3C" w:rsidRDefault="004B7B3C" w:rsidP="004B7B3C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微软雅黑" w:cs="宋体"/>
          <w:color w:val="2B2B2B"/>
          <w:kern w:val="0"/>
          <w:sz w:val="32"/>
          <w:szCs w:val="32"/>
        </w:rPr>
      </w:pP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各省辖市、省直管县(市)科技局，各国家级高新区管委会，郑州航空港经济综合实验区管委会，省直有关部门：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为进一步加强我省与中国科学院、中国工程院（以下简称“两院”）的交流与合作，搭建高层次科技创新平台，加强产学研合作，促进创新型人才培养，充分发挥院士高端智力对我省推进自主创新、加快经济发展方式转变的引领带动作用，按照《河南省院士工作站管理办法》有关规定，经研究，决定开展2019年度河南省院士工作站申报工作，现将有关事项通知如下：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 </w:t>
      </w:r>
      <w:r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 w:rsidRPr="004B7B3C">
        <w:rPr>
          <w:rFonts w:ascii="黑体" w:eastAsia="黑体" w:hAnsi="黑体" w:cs="宋体" w:hint="eastAsia"/>
          <w:color w:val="2B2B2B"/>
          <w:kern w:val="0"/>
          <w:sz w:val="32"/>
          <w:szCs w:val="32"/>
        </w:rPr>
        <w:t>一、申请条件</w:t>
      </w:r>
      <w:r w:rsidRPr="004B7B3C">
        <w:rPr>
          <w:rFonts w:ascii="黑体" w:eastAsia="黑体" w:hAnsi="黑体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（一）申请单位在河南省内注册，具备独立法人资格，经营或运行状况良好，有明确的研究课题和稳定的经费支持，能为院士及其团队提供必要的工作条件和生活条件。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（二）申请单位具备较强研发能力，建有专门研发机构，拥有水平较高、结构合理的研发团队。申请单位若属企业，其上年研发投入占销售收入的比例要达到3%以上。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（三）与相关领域1名或1名以上院士签约，并建立长期稳定的合作关系，科技创新或成果转化任务已顺利开展一年以上。双方在创新能力建设、合作项目实施、成果转化、人才培养、自主知识产权创造等方面的合作目标明确，权利和义务清晰，并有详细的合作计划、实质性的科技研发项目或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lastRenderedPageBreak/>
        <w:t>成果转化任务。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（四）符合《河南省院士工作站管理办法》的其他有关规定。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 </w:t>
      </w:r>
      <w:r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 w:rsidRPr="004B7B3C">
        <w:rPr>
          <w:rFonts w:ascii="黑体" w:eastAsia="黑体" w:hAnsi="黑体" w:cs="宋体" w:hint="eastAsia"/>
          <w:color w:val="2B2B2B"/>
          <w:kern w:val="0"/>
          <w:sz w:val="32"/>
          <w:szCs w:val="32"/>
        </w:rPr>
        <w:t>二、材料要求</w:t>
      </w:r>
      <w:r w:rsidRPr="004B7B3C">
        <w:rPr>
          <w:rFonts w:ascii="黑体" w:eastAsia="黑体" w:hAnsi="黑体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各申请单位要认真填写《河南省院士工作站建设申请书》（见附件），并经主管部门审核盖章。报送纸质材料一式3份，同时填报送电子文档。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 </w:t>
      </w:r>
      <w:r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 w:rsidRPr="004B7B3C">
        <w:rPr>
          <w:rFonts w:ascii="黑体" w:eastAsia="黑体" w:hAnsi="黑体" w:cs="宋体" w:hint="eastAsia"/>
          <w:color w:val="2B2B2B"/>
          <w:kern w:val="0"/>
          <w:sz w:val="32"/>
          <w:szCs w:val="32"/>
        </w:rPr>
        <w:t>三、报送时间和地点</w:t>
      </w:r>
      <w:r w:rsidRPr="004B7B3C">
        <w:rPr>
          <w:rFonts w:ascii="黑体" w:eastAsia="黑体" w:hAnsi="黑体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</w:t>
      </w:r>
      <w:r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 xml:space="preserve">   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常年受理，定期认定。申请材料报送省科技厅院士办（科技人才处）。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地址：郑州市花园路27号省科技信息大厦2411、2409房间。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联系电话：0371-8656 1625，6595 6235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br/>
      </w:r>
      <w:r w:rsidRPr="004B7B3C">
        <w:rPr>
          <w:rFonts w:ascii="微软雅黑" w:eastAsia="仿宋_GB2312" w:hAnsi="微软雅黑" w:cs="宋体" w:hint="eastAsia"/>
          <w:color w:val="2B2B2B"/>
          <w:kern w:val="0"/>
          <w:sz w:val="32"/>
          <w:szCs w:val="32"/>
        </w:rPr>
        <w:t>   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 xml:space="preserve"> </w:t>
      </w: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电子邮箱：</w:t>
      </w:r>
      <w:hyperlink r:id="rId6" w:history="1">
        <w:r w:rsidRPr="004B7B3C">
          <w:rPr>
            <w:rFonts w:ascii="仿宋_GB2312" w:eastAsia="仿宋_GB2312" w:hAnsi="微软雅黑" w:cs="宋体" w:hint="eastAsia"/>
            <w:color w:val="444444"/>
            <w:kern w:val="0"/>
            <w:sz w:val="32"/>
            <w:szCs w:val="32"/>
          </w:rPr>
          <w:t>hnsysgzb@163.com</w:t>
        </w:r>
      </w:hyperlink>
    </w:p>
    <w:p w:rsidR="004B7B3C" w:rsidRPr="004C6B3B" w:rsidRDefault="004B7B3C" w:rsidP="004B7B3C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4C6B3B">
        <w:rPr>
          <w:rFonts w:ascii="微软雅黑" w:eastAsia="仿宋_GB2312" w:hAnsi="微软雅黑" w:cs="宋体" w:hint="eastAsia"/>
          <w:kern w:val="0"/>
          <w:sz w:val="32"/>
          <w:szCs w:val="32"/>
        </w:rPr>
        <w:t>   </w:t>
      </w:r>
      <w:r w:rsidRPr="004C6B3B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附件：</w:t>
      </w:r>
      <w:hyperlink r:id="rId7" w:history="1">
        <w:r w:rsidRPr="004C6B3B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河南省院士工作站建设申请书（2019年版）</w:t>
        </w:r>
      </w:hyperlink>
    </w:p>
    <w:p w:rsidR="004B7B3C" w:rsidRPr="004B7B3C" w:rsidRDefault="004B7B3C" w:rsidP="004B7B3C">
      <w:pPr>
        <w:widowControl/>
        <w:spacing w:before="100" w:beforeAutospacing="1" w:after="100" w:afterAutospacing="1" w:line="560" w:lineRule="exact"/>
        <w:jc w:val="right"/>
        <w:rPr>
          <w:rFonts w:ascii="仿宋_GB2312" w:eastAsia="仿宋_GB2312" w:hAnsi="微软雅黑" w:cs="宋体"/>
          <w:color w:val="2B2B2B"/>
          <w:kern w:val="0"/>
          <w:sz w:val="32"/>
          <w:szCs w:val="32"/>
        </w:rPr>
      </w:pPr>
      <w:r w:rsidRPr="004B7B3C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2019年1月30日</w:t>
      </w:r>
    </w:p>
    <w:p w:rsidR="00DB3490" w:rsidRPr="004B7B3C" w:rsidRDefault="00AB56F7" w:rsidP="004B7B3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DB3490" w:rsidRPr="004B7B3C" w:rsidSect="0044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F7" w:rsidRDefault="00AB56F7" w:rsidP="004B7B3C">
      <w:r>
        <w:separator/>
      </w:r>
    </w:p>
  </w:endnote>
  <w:endnote w:type="continuationSeparator" w:id="0">
    <w:p w:rsidR="00AB56F7" w:rsidRDefault="00AB56F7" w:rsidP="004B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F7" w:rsidRDefault="00AB56F7" w:rsidP="004B7B3C">
      <w:r>
        <w:separator/>
      </w:r>
    </w:p>
  </w:footnote>
  <w:footnote w:type="continuationSeparator" w:id="0">
    <w:p w:rsidR="00AB56F7" w:rsidRDefault="00AB56F7" w:rsidP="004B7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B3C"/>
    <w:rsid w:val="0009712F"/>
    <w:rsid w:val="00134747"/>
    <w:rsid w:val="00136066"/>
    <w:rsid w:val="002B1210"/>
    <w:rsid w:val="00415C92"/>
    <w:rsid w:val="00443E68"/>
    <w:rsid w:val="004B7B3C"/>
    <w:rsid w:val="004C6B3B"/>
    <w:rsid w:val="00AB56F7"/>
    <w:rsid w:val="00BF5DD6"/>
    <w:rsid w:val="00F5255C"/>
    <w:rsid w:val="00F6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68"/>
    <w:pPr>
      <w:widowControl w:val="0"/>
    </w:pPr>
  </w:style>
  <w:style w:type="paragraph" w:styleId="1">
    <w:name w:val="heading 1"/>
    <w:basedOn w:val="a"/>
    <w:link w:val="1Char"/>
    <w:uiPriority w:val="9"/>
    <w:qFormat/>
    <w:rsid w:val="004B7B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B7B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B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7B3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B7B3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B7B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nkjt.gov.cn/UserFiles/File/20190130/154884235103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sysgz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2019-01-31T00:52:00Z</dcterms:created>
  <dcterms:modified xsi:type="dcterms:W3CDTF">2019-01-31T03:01:00Z</dcterms:modified>
</cp:coreProperties>
</file>