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B" w:rsidRDefault="00A726DB" w:rsidP="00A726DB">
      <w:pPr>
        <w:adjustRightInd/>
        <w:snapToGrid/>
        <w:spacing w:after="0" w:line="600" w:lineRule="atLeast"/>
        <w:jc w:val="center"/>
        <w:outlineLvl w:val="0"/>
        <w:rPr>
          <w:rFonts w:ascii="方正小标宋简体" w:eastAsia="方正小标宋简体" w:hAnsi="Simsun" w:cs="宋体" w:hint="eastAsia"/>
          <w:bCs/>
          <w:color w:val="000000" w:themeColor="text1"/>
          <w:kern w:val="36"/>
          <w:sz w:val="44"/>
          <w:szCs w:val="44"/>
        </w:rPr>
      </w:pPr>
      <w:r w:rsidRPr="00A726DB">
        <w:rPr>
          <w:rFonts w:ascii="方正小标宋简体" w:eastAsia="方正小标宋简体" w:hAnsi="Simsun" w:cs="宋体" w:hint="eastAsia"/>
          <w:bCs/>
          <w:color w:val="000000" w:themeColor="text1"/>
          <w:kern w:val="36"/>
          <w:sz w:val="44"/>
          <w:szCs w:val="44"/>
        </w:rPr>
        <w:t>河南省科技厅关于征集科技型中小企业</w:t>
      </w:r>
    </w:p>
    <w:p w:rsidR="00A726DB" w:rsidRDefault="00A726DB" w:rsidP="00A726DB">
      <w:pPr>
        <w:adjustRightInd/>
        <w:snapToGrid/>
        <w:spacing w:after="0" w:line="600" w:lineRule="atLeast"/>
        <w:jc w:val="center"/>
        <w:outlineLvl w:val="0"/>
        <w:rPr>
          <w:rFonts w:ascii="方正小标宋简体" w:eastAsia="方正小标宋简体" w:hAnsi="Simsun" w:cs="宋体" w:hint="eastAsia"/>
          <w:bCs/>
          <w:color w:val="000000" w:themeColor="text1"/>
          <w:kern w:val="36"/>
          <w:sz w:val="44"/>
          <w:szCs w:val="44"/>
        </w:rPr>
      </w:pPr>
      <w:r w:rsidRPr="00A726DB">
        <w:rPr>
          <w:rFonts w:ascii="方正小标宋简体" w:eastAsia="方正小标宋简体" w:hAnsi="Simsun" w:cs="宋体" w:hint="eastAsia"/>
          <w:bCs/>
          <w:color w:val="000000" w:themeColor="text1"/>
          <w:kern w:val="36"/>
          <w:sz w:val="44"/>
          <w:szCs w:val="44"/>
        </w:rPr>
        <w:t>融资需求的通知</w:t>
      </w:r>
    </w:p>
    <w:p w:rsidR="00EE1E44" w:rsidRPr="00A726DB" w:rsidRDefault="00EE1E44" w:rsidP="00A726DB">
      <w:pPr>
        <w:adjustRightInd/>
        <w:snapToGrid/>
        <w:spacing w:after="0" w:line="600" w:lineRule="atLeast"/>
        <w:jc w:val="center"/>
        <w:outlineLvl w:val="0"/>
        <w:rPr>
          <w:rFonts w:ascii="方正小标宋简体" w:eastAsia="方正小标宋简体" w:hAnsi="Simsun" w:cs="宋体" w:hint="eastAsia"/>
          <w:bCs/>
          <w:color w:val="000000" w:themeColor="text1"/>
          <w:kern w:val="36"/>
          <w:sz w:val="44"/>
          <w:szCs w:val="44"/>
        </w:rPr>
      </w:pPr>
    </w:p>
    <w:p w:rsidR="00A726DB" w:rsidRDefault="00A726DB" w:rsidP="00A726DB">
      <w:pPr>
        <w:spacing w:after="0"/>
        <w:jc w:val="center"/>
        <w:rPr>
          <w:rFonts w:ascii="仿宋_GB2312" w:eastAsia="仿宋_GB2312" w:hAnsi="黑体" w:hint="eastAsia"/>
          <w:color w:val="2B2B2B"/>
          <w:sz w:val="32"/>
          <w:szCs w:val="32"/>
        </w:rPr>
      </w:pPr>
      <w:r w:rsidRPr="00A726DB">
        <w:rPr>
          <w:rFonts w:ascii="仿宋_GB2312" w:eastAsia="仿宋_GB2312" w:hAnsi="黑体" w:hint="eastAsia"/>
          <w:color w:val="2B2B2B"/>
          <w:sz w:val="32"/>
          <w:szCs w:val="32"/>
        </w:rPr>
        <w:t>豫科条〔2016〕12号</w:t>
      </w:r>
    </w:p>
    <w:p w:rsidR="00EE1E44" w:rsidRPr="00A726DB" w:rsidRDefault="00EE1E44" w:rsidP="00A726DB">
      <w:pPr>
        <w:spacing w:after="0"/>
        <w:jc w:val="center"/>
        <w:rPr>
          <w:rFonts w:ascii="仿宋_GB2312" w:eastAsia="仿宋_GB2312" w:hAnsi="黑体"/>
          <w:sz w:val="32"/>
          <w:szCs w:val="32"/>
        </w:rPr>
      </w:pPr>
    </w:p>
    <w:p w:rsidR="006D6336" w:rsidRPr="00EE1E44" w:rsidRDefault="00583655" w:rsidP="00583655">
      <w:pPr>
        <w:spacing w:after="0" w:line="360" w:lineRule="auto"/>
        <w:rPr>
          <w:rFonts w:ascii="仿宋_GB2312" w:eastAsia="仿宋_GB2312" w:hint="eastAsia"/>
          <w:sz w:val="32"/>
          <w:szCs w:val="32"/>
        </w:rPr>
      </w:pPr>
      <w:r>
        <w:rPr>
          <w:rFonts w:ascii="仿宋_GB2312" w:eastAsia="仿宋_GB2312" w:hint="eastAsia"/>
          <w:sz w:val="32"/>
          <w:szCs w:val="32"/>
        </w:rPr>
        <w:t>各省辖市、省直管县（市）科技局，郑州航空港经济综合</w:t>
      </w:r>
      <w:r w:rsidR="006D6336" w:rsidRPr="00EE1E44">
        <w:rPr>
          <w:rFonts w:ascii="仿宋_GB2312" w:eastAsia="仿宋_GB2312" w:hint="eastAsia"/>
          <w:sz w:val="32"/>
          <w:szCs w:val="32"/>
        </w:rPr>
        <w:t>实验区管委会，各高新区管委会，各有关单位：</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为缓解轻资产科技型中小企业融资难问题,省科技厅、省财政厅联合出台了《河南省科技金融“科技保”业务实施方案》和《河南省科技金融“科技贷”业务实施方案》，引导担保公司和银行等金融机构为科技型中小企业提供信贷支持。现面向全省征集科技型中小企业融资需求，具体事项通知如下：</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一、征集目的</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全面了解我省科技型中小企业融资需求，向“科技保”、“科技贷”业务合作银行和担保公司批量推荐，银行和担保公司根据“科技保”、“科技贷”业务实施方案和贷款（担保）准入审批条件，审批融资项目。 </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二、征集范围</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全省经省科技厅备案认定的科技型中小企业。</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三、申报要求</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lastRenderedPageBreak/>
        <w:t xml:space="preserve">    融资需求采取网上申报，请有融资需求的科技型中小企业登录“河南省科技金融服务平台”（http://www.hnstf.org）的“科技信贷”专栏，注册并填写企业基本情况及融资需求表等相关信息。</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省科技厅委托河南省科研生产试验基地管理服务中心常年受理需求申请，相关问题咨询请在QQ群内交流，QQ群号：308807005。</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四、组织实施</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请各省辖市、省直管县（市）科技局，郑州航空港经济综合实验区管委会，各高新区管委会高度重视此项工作，组织落实，安排专人负责组织辖区内科技型中小企业申报。系统开通后，将为各地方主管单位分配管理账号，全过程管理所在区域科技型中小企业融资需求及贷款审批情况。请各地方主管单位于4月8日前报送科技金融工作联络表，填报科技金融工作联络员信息。</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五、联系我们</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（一）河南省科研生产试验基地管理服务中心</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联系人：魏帅  赵强</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电话：0371-65727058</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地址： 郑州市政六街32号305室</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（二）河南省科技厅条财处</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联系人：王娜</w:t>
      </w:r>
    </w:p>
    <w:p w:rsidR="00EE1E44" w:rsidRDefault="006D6336" w:rsidP="00EE1E44">
      <w:pPr>
        <w:spacing w:after="0" w:line="360" w:lineRule="auto"/>
        <w:ind w:firstLine="629"/>
        <w:rPr>
          <w:rFonts w:ascii="仿宋_GB2312" w:eastAsia="仿宋_GB2312" w:hint="eastAsia"/>
          <w:sz w:val="32"/>
          <w:szCs w:val="32"/>
        </w:rPr>
      </w:pPr>
      <w:r w:rsidRPr="00EE1E44">
        <w:rPr>
          <w:rFonts w:ascii="仿宋_GB2312" w:eastAsia="仿宋_GB2312" w:hint="eastAsia"/>
          <w:sz w:val="32"/>
          <w:szCs w:val="32"/>
        </w:rPr>
        <w:lastRenderedPageBreak/>
        <w:t>电话：0371-6595734</w:t>
      </w:r>
    </w:p>
    <w:p w:rsidR="006D6336" w:rsidRPr="00EE1E44" w:rsidRDefault="00EE1E44" w:rsidP="00EE1E44">
      <w:pPr>
        <w:spacing w:after="0" w:line="360" w:lineRule="auto"/>
        <w:rPr>
          <w:rFonts w:ascii="仿宋_GB2312" w:eastAsia="仿宋_GB2312" w:hint="eastAsia"/>
          <w:sz w:val="32"/>
          <w:szCs w:val="32"/>
        </w:rPr>
      </w:pPr>
      <w:r>
        <w:rPr>
          <w:rFonts w:ascii="仿宋_GB2312" w:eastAsia="仿宋_GB2312" w:hint="eastAsia"/>
          <w:sz w:val="32"/>
          <w:szCs w:val="32"/>
        </w:rPr>
        <w:t>附件：</w:t>
      </w:r>
      <w:r w:rsidRPr="00EE1E44">
        <w:rPr>
          <w:rFonts w:ascii="仿宋_GB2312" w:eastAsia="仿宋_GB2312"/>
          <w:sz w:val="32"/>
          <w:szCs w:val="32"/>
        </w:rPr>
        <w:br/>
      </w:r>
      <w:r w:rsidRPr="00EE1E44">
        <w:rPr>
          <w:rFonts w:ascii="仿宋_GB2312" w:eastAsia="仿宋_GB2312"/>
          <w:sz w:val="32"/>
          <w:szCs w:val="32"/>
        </w:rPr>
        <w:t>   </w:t>
      </w:r>
      <w:r w:rsidRPr="00EE1E44">
        <w:rPr>
          <w:rFonts w:ascii="仿宋_GB2312" w:eastAsia="仿宋_GB2312"/>
          <w:sz w:val="32"/>
          <w:szCs w:val="32"/>
        </w:rPr>
        <w:t xml:space="preserve"> 1.</w:t>
      </w:r>
      <w:hyperlink r:id="rId6" w:history="1">
        <w:r w:rsidRPr="00EE1E44">
          <w:rPr>
            <w:rFonts w:ascii="仿宋_GB2312" w:eastAsia="仿宋_GB2312"/>
            <w:sz w:val="32"/>
            <w:szCs w:val="32"/>
          </w:rPr>
          <w:t>科技型企业融资需求表</w:t>
        </w:r>
      </w:hyperlink>
      <w:r w:rsidRPr="00EE1E44">
        <w:rPr>
          <w:rFonts w:ascii="仿宋_GB2312" w:eastAsia="仿宋_GB2312"/>
          <w:sz w:val="32"/>
          <w:szCs w:val="32"/>
        </w:rPr>
        <w:br/>
      </w:r>
      <w:r w:rsidRPr="00EE1E44">
        <w:rPr>
          <w:rFonts w:ascii="仿宋_GB2312" w:eastAsia="仿宋_GB2312"/>
          <w:sz w:val="32"/>
          <w:szCs w:val="32"/>
        </w:rPr>
        <w:t>   </w:t>
      </w:r>
      <w:r w:rsidRPr="00EE1E44">
        <w:rPr>
          <w:rFonts w:ascii="仿宋_GB2312" w:eastAsia="仿宋_GB2312"/>
          <w:sz w:val="32"/>
          <w:szCs w:val="32"/>
        </w:rPr>
        <w:t xml:space="preserve"> 2.</w:t>
      </w:r>
      <w:hyperlink r:id="rId7" w:history="1">
        <w:r w:rsidRPr="00EE1E44">
          <w:rPr>
            <w:rFonts w:ascii="仿宋_GB2312" w:eastAsia="仿宋_GB2312"/>
            <w:sz w:val="32"/>
            <w:szCs w:val="32"/>
          </w:rPr>
          <w:t>科技金融工作联络表（地方主管单位填报）</w:t>
        </w:r>
      </w:hyperlink>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w:t>
      </w:r>
    </w:p>
    <w:p w:rsidR="006D6336" w:rsidRPr="00EE1E44" w:rsidRDefault="006D6336" w:rsidP="00EE1E44">
      <w:pPr>
        <w:spacing w:after="0" w:line="360" w:lineRule="auto"/>
        <w:jc w:val="both"/>
        <w:rPr>
          <w:rFonts w:ascii="仿宋_GB2312" w:eastAsia="仿宋_GB2312" w:hint="eastAsia"/>
          <w:sz w:val="32"/>
          <w:szCs w:val="32"/>
        </w:rPr>
      </w:pPr>
      <w:r w:rsidRPr="00EE1E44">
        <w:rPr>
          <w:rFonts w:ascii="仿宋_GB2312" w:eastAsia="仿宋_GB2312" w:hint="eastAsia"/>
          <w:sz w:val="32"/>
          <w:szCs w:val="32"/>
        </w:rPr>
        <w:t xml:space="preserve"> </w:t>
      </w:r>
      <w:r w:rsidR="00A726DB" w:rsidRPr="00EE1E44">
        <w:rPr>
          <w:rFonts w:ascii="仿宋_GB2312" w:eastAsia="仿宋_GB2312" w:hint="eastAsia"/>
          <w:sz w:val="32"/>
          <w:szCs w:val="32"/>
        </w:rPr>
        <w:t xml:space="preserve">                               </w:t>
      </w:r>
      <w:r w:rsidRPr="00EE1E44">
        <w:rPr>
          <w:rFonts w:ascii="仿宋_GB2312" w:eastAsia="仿宋_GB2312" w:hint="eastAsia"/>
          <w:sz w:val="32"/>
          <w:szCs w:val="32"/>
        </w:rPr>
        <w:t>2016年3月29日</w:t>
      </w:r>
    </w:p>
    <w:p w:rsidR="004358AB" w:rsidRPr="006D6336" w:rsidRDefault="004358AB" w:rsidP="00323B43"/>
    <w:sectPr w:rsidR="004358AB" w:rsidRPr="006D633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24" w:rsidRDefault="00512424" w:rsidP="006D6336">
      <w:pPr>
        <w:spacing w:after="0"/>
      </w:pPr>
      <w:r>
        <w:separator/>
      </w:r>
    </w:p>
  </w:endnote>
  <w:endnote w:type="continuationSeparator" w:id="0">
    <w:p w:rsidR="00512424" w:rsidRDefault="00512424" w:rsidP="006D63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24" w:rsidRDefault="00512424" w:rsidP="006D6336">
      <w:pPr>
        <w:spacing w:after="0"/>
      </w:pPr>
      <w:r>
        <w:separator/>
      </w:r>
    </w:p>
  </w:footnote>
  <w:footnote w:type="continuationSeparator" w:id="0">
    <w:p w:rsidR="00512424" w:rsidRDefault="00512424" w:rsidP="006D63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6D6336"/>
    <w:rsid w:val="00192287"/>
    <w:rsid w:val="00323B43"/>
    <w:rsid w:val="003D37D8"/>
    <w:rsid w:val="004358AB"/>
    <w:rsid w:val="00512424"/>
    <w:rsid w:val="00583655"/>
    <w:rsid w:val="006333A0"/>
    <w:rsid w:val="006D6336"/>
    <w:rsid w:val="008B7726"/>
    <w:rsid w:val="00A726DB"/>
    <w:rsid w:val="00C25379"/>
    <w:rsid w:val="00D71109"/>
    <w:rsid w:val="00EE1E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336"/>
    <w:pPr>
      <w:adjustRightInd w:val="0"/>
      <w:snapToGrid w:val="0"/>
      <w:spacing w:line="240" w:lineRule="auto"/>
    </w:pPr>
    <w:rPr>
      <w:rFonts w:ascii="Tahoma" w:hAnsi="Tahoma"/>
    </w:rPr>
  </w:style>
  <w:style w:type="paragraph" w:styleId="1">
    <w:name w:val="heading 1"/>
    <w:basedOn w:val="a"/>
    <w:link w:val="1Char"/>
    <w:uiPriority w:val="9"/>
    <w:qFormat/>
    <w:rsid w:val="00A726DB"/>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3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D6336"/>
    <w:rPr>
      <w:rFonts w:ascii="Tahoma" w:hAnsi="Tahoma"/>
      <w:sz w:val="18"/>
      <w:szCs w:val="18"/>
    </w:rPr>
  </w:style>
  <w:style w:type="paragraph" w:styleId="a4">
    <w:name w:val="footer"/>
    <w:basedOn w:val="a"/>
    <w:link w:val="Char0"/>
    <w:uiPriority w:val="99"/>
    <w:semiHidden/>
    <w:unhideWhenUsed/>
    <w:rsid w:val="006D6336"/>
    <w:pPr>
      <w:tabs>
        <w:tab w:val="center" w:pos="4153"/>
        <w:tab w:val="right" w:pos="8306"/>
      </w:tabs>
    </w:pPr>
    <w:rPr>
      <w:sz w:val="18"/>
      <w:szCs w:val="18"/>
    </w:rPr>
  </w:style>
  <w:style w:type="character" w:customStyle="1" w:styleId="Char0">
    <w:name w:val="页脚 Char"/>
    <w:basedOn w:val="a0"/>
    <w:link w:val="a4"/>
    <w:uiPriority w:val="99"/>
    <w:semiHidden/>
    <w:rsid w:val="006D6336"/>
    <w:rPr>
      <w:rFonts w:ascii="Tahoma" w:hAnsi="Tahoma"/>
      <w:sz w:val="18"/>
      <w:szCs w:val="18"/>
    </w:rPr>
  </w:style>
  <w:style w:type="character" w:customStyle="1" w:styleId="1Char">
    <w:name w:val="标题 1 Char"/>
    <w:basedOn w:val="a0"/>
    <w:link w:val="1"/>
    <w:uiPriority w:val="9"/>
    <w:rsid w:val="00A726DB"/>
    <w:rPr>
      <w:rFonts w:ascii="宋体" w:eastAsia="宋体" w:hAnsi="宋体" w:cs="宋体"/>
      <w:b/>
      <w:bCs/>
      <w:kern w:val="36"/>
      <w:sz w:val="48"/>
      <w:szCs w:val="48"/>
    </w:rPr>
  </w:style>
  <w:style w:type="character" w:customStyle="1" w:styleId="apple-converted-space">
    <w:name w:val="apple-converted-space"/>
    <w:basedOn w:val="a0"/>
    <w:rsid w:val="00EE1E44"/>
  </w:style>
  <w:style w:type="character" w:styleId="a5">
    <w:name w:val="Hyperlink"/>
    <w:basedOn w:val="a0"/>
    <w:uiPriority w:val="99"/>
    <w:semiHidden/>
    <w:unhideWhenUsed/>
    <w:rsid w:val="00EE1E44"/>
    <w:rPr>
      <w:color w:val="0000FF"/>
      <w:u w:val="single"/>
    </w:rPr>
  </w:style>
</w:styles>
</file>

<file path=word/webSettings.xml><?xml version="1.0" encoding="utf-8"?>
<w:webSettings xmlns:r="http://schemas.openxmlformats.org/officeDocument/2006/relationships" xmlns:w="http://schemas.openxmlformats.org/wordprocessingml/2006/main">
  <w:divs>
    <w:div w:id="13834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nkjt.gov.cn/UserFiles/File/20160401/145950932998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kjt.gov.cn/UserFiles/File/20160401/145950931695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168</Words>
  <Characters>958</Characters>
  <Application>Microsoft Office Word</Application>
  <DocSecurity>0</DocSecurity>
  <Lines>7</Lines>
  <Paragraphs>2</Paragraphs>
  <ScaleCrop>false</ScaleCrop>
  <Company>微软中国</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2016-04-05T00:43:00Z</dcterms:created>
  <dcterms:modified xsi:type="dcterms:W3CDTF">2016-04-05T00:53:00Z</dcterms:modified>
</cp:coreProperties>
</file>