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新乡市科学技术局</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hint="default" w:ascii="方正小标宋简体" w:eastAsia="方正小标宋简体"/>
          <w:sz w:val="44"/>
          <w:szCs w:val="44"/>
          <w:lang w:val="en"/>
        </w:rPr>
        <w:t>2020</w:t>
      </w:r>
      <w:r>
        <w:rPr>
          <w:rFonts w:hint="eastAsia" w:ascii="方正小标宋简体" w:eastAsia="方正小标宋简体"/>
          <w:sz w:val="44"/>
          <w:szCs w:val="44"/>
        </w:rPr>
        <w:t>年度新乡市重点实验室评审结果的</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公  示</w:t>
      </w:r>
    </w:p>
    <w:p>
      <w:pPr>
        <w:spacing w:line="240" w:lineRule="auto"/>
        <w:jc w:val="center"/>
        <w:rPr>
          <w:rFonts w:ascii="方正小标宋简体" w:eastAsia="方正小标宋简体"/>
          <w:sz w:val="32"/>
          <w:szCs w:val="32"/>
        </w:rPr>
      </w:pPr>
    </w:p>
    <w:p>
      <w:pPr>
        <w:rPr>
          <w:rFonts w:ascii="仿宋_GB2312" w:eastAsia="仿宋_GB2312"/>
          <w:sz w:val="32"/>
          <w:szCs w:val="32"/>
        </w:rPr>
      </w:pPr>
      <w:r>
        <w:rPr>
          <w:rFonts w:hint="eastAsia" w:ascii="仿宋_GB2312" w:eastAsia="仿宋_GB2312"/>
          <w:sz w:val="32"/>
          <w:szCs w:val="32"/>
        </w:rPr>
        <w:t>各有关单位：</w:t>
      </w:r>
    </w:p>
    <w:p>
      <w:pPr>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hAnsi="Calibri" w:eastAsia="仿宋_GB2312" w:cs="Times New Roman"/>
          <w:sz w:val="32"/>
          <w:szCs w:val="32"/>
        </w:rPr>
        <w:t>新乡市市级重点实验室管理暂行办法》（新科计〔2016〕22号）</w:t>
      </w:r>
      <w:r>
        <w:rPr>
          <w:rFonts w:hint="eastAsia" w:ascii="仿宋_GB2312" w:eastAsia="仿宋_GB2312"/>
          <w:sz w:val="32"/>
          <w:szCs w:val="32"/>
        </w:rPr>
        <w:t>文件规定，按照</w:t>
      </w:r>
      <w:r>
        <w:rPr>
          <w:rFonts w:hint="eastAsia" w:ascii="仿宋_GB2312" w:hAnsi="Calibri" w:eastAsia="仿宋_GB2312" w:cs="Times New Roman"/>
          <w:sz w:val="32"/>
          <w:szCs w:val="32"/>
        </w:rPr>
        <w:t>重点实验室建设</w:t>
      </w:r>
      <w:r>
        <w:rPr>
          <w:rFonts w:hint="eastAsia" w:ascii="仿宋_GB2312" w:eastAsia="仿宋_GB2312"/>
          <w:sz w:val="32"/>
          <w:szCs w:val="32"/>
        </w:rPr>
        <w:t>相关要求，市科技局组织专家对申报的市级重点实验室开展了会议评审和现场审核，经局长办公会研究决定，拟认定</w:t>
      </w:r>
      <w:r>
        <w:rPr>
          <w:rFonts w:hint="default" w:ascii="仿宋_GB2312" w:eastAsia="仿宋_GB2312"/>
          <w:sz w:val="32"/>
          <w:szCs w:val="32"/>
          <w:lang w:val="en"/>
        </w:rPr>
        <w:t>35</w:t>
      </w:r>
      <w:r>
        <w:rPr>
          <w:rFonts w:hint="eastAsia" w:ascii="仿宋_GB2312" w:eastAsia="仿宋_GB2312"/>
          <w:sz w:val="32"/>
          <w:szCs w:val="32"/>
        </w:rPr>
        <w:t>家重点实验室为20</w:t>
      </w:r>
      <w:r>
        <w:rPr>
          <w:rFonts w:hint="default" w:ascii="仿宋_GB2312" w:eastAsia="仿宋_GB2312"/>
          <w:sz w:val="32"/>
          <w:szCs w:val="32"/>
          <w:lang w:val="en"/>
        </w:rPr>
        <w:t>20</w:t>
      </w:r>
      <w:r>
        <w:rPr>
          <w:rFonts w:hint="eastAsia" w:ascii="仿宋_GB2312" w:eastAsia="仿宋_GB2312"/>
          <w:sz w:val="32"/>
          <w:szCs w:val="32"/>
        </w:rPr>
        <w:t>年新乡市市级重点实验室。现将拟认定名单进行公示，公示期自2021年1月22日-28日。</w:t>
      </w:r>
    </w:p>
    <w:p>
      <w:pPr>
        <w:ind w:firstLine="640" w:firstLineChars="200"/>
        <w:rPr>
          <w:rFonts w:ascii="仿宋" w:hAnsi="仿宋" w:eastAsia="仿宋"/>
          <w:sz w:val="32"/>
          <w:szCs w:val="32"/>
        </w:rPr>
      </w:pPr>
      <w:r>
        <w:rPr>
          <w:rFonts w:hint="eastAsia" w:ascii="仿宋" w:hAnsi="仿宋" w:eastAsia="仿宋"/>
          <w:sz w:val="32"/>
          <w:szCs w:val="32"/>
        </w:rPr>
        <w:t>任何</w:t>
      </w:r>
      <w:r>
        <w:rPr>
          <w:rFonts w:hint="eastAsia" w:ascii="仿宋" w:hAnsi="仿宋" w:eastAsia="仿宋" w:cs="微软雅黑"/>
          <w:sz w:val="32"/>
          <w:szCs w:val="32"/>
        </w:rPr>
        <w:t>单</w:t>
      </w:r>
      <w:r>
        <w:rPr>
          <w:rFonts w:hint="eastAsia" w:ascii="仿宋" w:hAnsi="仿宋" w:eastAsia="仿宋" w:cs="Meiryo"/>
          <w:sz w:val="32"/>
          <w:szCs w:val="32"/>
        </w:rPr>
        <w:t>位或个人</w:t>
      </w:r>
      <w:r>
        <w:rPr>
          <w:rFonts w:hint="eastAsia" w:ascii="仿宋" w:hAnsi="仿宋" w:eastAsia="仿宋" w:cs="微软雅黑"/>
          <w:sz w:val="32"/>
          <w:szCs w:val="32"/>
        </w:rPr>
        <w:t>对</w:t>
      </w:r>
      <w:r>
        <w:rPr>
          <w:rFonts w:hint="eastAsia" w:ascii="仿宋" w:hAnsi="仿宋" w:eastAsia="仿宋" w:cs="Meiryo"/>
          <w:sz w:val="32"/>
          <w:szCs w:val="32"/>
        </w:rPr>
        <w:t>公示有异</w:t>
      </w:r>
      <w:r>
        <w:rPr>
          <w:rFonts w:hint="eastAsia" w:ascii="仿宋" w:hAnsi="仿宋" w:eastAsia="仿宋" w:cs="微软雅黑"/>
          <w:sz w:val="32"/>
          <w:szCs w:val="32"/>
        </w:rPr>
        <w:t>议</w:t>
      </w:r>
      <w:r>
        <w:rPr>
          <w:rFonts w:hint="eastAsia" w:ascii="仿宋" w:hAnsi="仿宋" w:eastAsia="仿宋" w:cs="Meiryo"/>
          <w:sz w:val="32"/>
          <w:szCs w:val="32"/>
        </w:rPr>
        <w:t>，</w:t>
      </w:r>
      <w:r>
        <w:rPr>
          <w:rFonts w:hint="eastAsia" w:ascii="仿宋" w:hAnsi="仿宋" w:eastAsia="仿宋" w:cs="微软雅黑"/>
          <w:sz w:val="32"/>
          <w:szCs w:val="32"/>
        </w:rPr>
        <w:t>请</w:t>
      </w:r>
      <w:r>
        <w:rPr>
          <w:rFonts w:hint="eastAsia" w:ascii="仿宋" w:hAnsi="仿宋" w:eastAsia="仿宋" w:cs="Meiryo"/>
          <w:sz w:val="32"/>
          <w:szCs w:val="32"/>
        </w:rPr>
        <w:t>于公示期内以</w:t>
      </w:r>
      <w:r>
        <w:rPr>
          <w:rFonts w:hint="eastAsia" w:ascii="仿宋" w:hAnsi="仿宋" w:eastAsia="仿宋" w:cs="微软雅黑"/>
          <w:sz w:val="32"/>
          <w:szCs w:val="32"/>
        </w:rPr>
        <w:t>书</w:t>
      </w:r>
      <w:r>
        <w:rPr>
          <w:rFonts w:hint="eastAsia" w:ascii="仿宋" w:hAnsi="仿宋" w:eastAsia="仿宋" w:cs="Meiryo"/>
          <w:sz w:val="32"/>
          <w:szCs w:val="32"/>
        </w:rPr>
        <w:t>面形式向市</w:t>
      </w:r>
      <w:r>
        <w:rPr>
          <w:rFonts w:ascii="仿宋" w:hAnsi="仿宋" w:eastAsia="仿宋" w:cs="Meiryo"/>
          <w:sz w:val="32"/>
          <w:szCs w:val="32"/>
        </w:rPr>
        <w:t>科技局</w:t>
      </w:r>
      <w:r>
        <w:rPr>
          <w:rFonts w:hint="eastAsia" w:ascii="仿宋" w:hAnsi="仿宋" w:eastAsia="仿宋" w:cs="Meiryo"/>
          <w:sz w:val="32"/>
          <w:szCs w:val="32"/>
        </w:rPr>
        <w:t>提出，</w:t>
      </w:r>
      <w:r>
        <w:rPr>
          <w:rFonts w:hint="eastAsia" w:ascii="仿宋" w:hAnsi="仿宋" w:eastAsia="仿宋" w:cs="微软雅黑"/>
          <w:sz w:val="32"/>
          <w:szCs w:val="32"/>
        </w:rPr>
        <w:t>对</w:t>
      </w:r>
      <w:r>
        <w:rPr>
          <w:rFonts w:hint="eastAsia" w:ascii="仿宋" w:hAnsi="仿宋" w:eastAsia="仿宋" w:cs="Meiryo"/>
          <w:sz w:val="32"/>
          <w:szCs w:val="32"/>
        </w:rPr>
        <w:t>有异</w:t>
      </w:r>
      <w:r>
        <w:rPr>
          <w:rFonts w:hint="eastAsia" w:ascii="仿宋" w:hAnsi="仿宋" w:eastAsia="仿宋" w:cs="微软雅黑"/>
          <w:sz w:val="32"/>
          <w:szCs w:val="32"/>
        </w:rPr>
        <w:t>议</w:t>
      </w:r>
      <w:r>
        <w:rPr>
          <w:rFonts w:hint="eastAsia" w:ascii="仿宋" w:hAnsi="仿宋" w:eastAsia="仿宋" w:cs="Meiryo"/>
          <w:sz w:val="32"/>
          <w:szCs w:val="32"/>
        </w:rPr>
        <w:t>的</w:t>
      </w:r>
      <w:r>
        <w:rPr>
          <w:rFonts w:hint="eastAsia" w:ascii="仿宋" w:hAnsi="仿宋" w:eastAsia="仿宋" w:cs="微软雅黑"/>
          <w:sz w:val="32"/>
          <w:szCs w:val="32"/>
        </w:rPr>
        <w:t>问题应</w:t>
      </w:r>
      <w:r>
        <w:rPr>
          <w:rFonts w:hint="eastAsia" w:ascii="仿宋" w:hAnsi="仿宋" w:eastAsia="仿宋" w:cs="Meiryo"/>
          <w:sz w:val="32"/>
          <w:szCs w:val="32"/>
        </w:rPr>
        <w:t>做</w:t>
      </w:r>
      <w:r>
        <w:rPr>
          <w:rFonts w:hint="eastAsia" w:ascii="仿宋" w:hAnsi="仿宋" w:eastAsia="仿宋" w:cs="微软雅黑"/>
          <w:sz w:val="32"/>
          <w:szCs w:val="32"/>
        </w:rPr>
        <w:t>详细</w:t>
      </w:r>
      <w:r>
        <w:rPr>
          <w:rFonts w:hint="eastAsia" w:ascii="仿宋" w:hAnsi="仿宋" w:eastAsia="仿宋" w:cs="Meiryo"/>
          <w:sz w:val="32"/>
          <w:szCs w:val="32"/>
        </w:rPr>
        <w:t>表述，注明</w:t>
      </w:r>
      <w:r>
        <w:rPr>
          <w:rFonts w:hint="eastAsia" w:ascii="仿宋" w:hAnsi="仿宋" w:eastAsia="仿宋" w:cs="微软雅黑"/>
          <w:sz w:val="32"/>
          <w:szCs w:val="32"/>
        </w:rPr>
        <w:t>联</w:t>
      </w:r>
      <w:r>
        <w:rPr>
          <w:rFonts w:hint="eastAsia" w:ascii="仿宋" w:hAnsi="仿宋" w:eastAsia="仿宋" w:cs="Meiryo"/>
          <w:sz w:val="32"/>
          <w:szCs w:val="32"/>
        </w:rPr>
        <w:t>系方式，否</w:t>
      </w:r>
      <w:r>
        <w:rPr>
          <w:rFonts w:hint="eastAsia" w:ascii="仿宋" w:hAnsi="仿宋" w:eastAsia="仿宋" w:cs="微软雅黑"/>
          <w:sz w:val="32"/>
          <w:szCs w:val="32"/>
        </w:rPr>
        <w:t>则</w:t>
      </w:r>
      <w:r>
        <w:rPr>
          <w:rFonts w:hint="eastAsia" w:ascii="仿宋" w:hAnsi="仿宋" w:eastAsia="仿宋" w:cs="Meiryo"/>
          <w:sz w:val="32"/>
          <w:szCs w:val="32"/>
        </w:rPr>
        <w:t>不予受理。</w:t>
      </w:r>
    </w:p>
    <w:p>
      <w:pPr>
        <w:ind w:firstLine="640" w:firstLineChars="200"/>
        <w:rPr>
          <w:rFonts w:ascii="仿宋" w:hAnsi="仿宋" w:eastAsia="仿宋"/>
          <w:sz w:val="32"/>
          <w:szCs w:val="32"/>
        </w:rPr>
      </w:pPr>
      <w:r>
        <w:rPr>
          <w:rFonts w:hint="eastAsia" w:ascii="仿宋" w:hAnsi="仿宋" w:eastAsia="仿宋" w:cs="微软雅黑"/>
          <w:sz w:val="32"/>
          <w:szCs w:val="32"/>
        </w:rPr>
        <w:t>联</w:t>
      </w:r>
      <w:r>
        <w:rPr>
          <w:rFonts w:hint="eastAsia" w:ascii="仿宋" w:hAnsi="仿宋" w:eastAsia="仿宋" w:cs="Meiryo"/>
          <w:sz w:val="32"/>
          <w:szCs w:val="32"/>
        </w:rPr>
        <w:t>系</w:t>
      </w:r>
      <w:r>
        <w:rPr>
          <w:rFonts w:hint="eastAsia" w:ascii="仿宋" w:hAnsi="仿宋" w:eastAsia="仿宋" w:cs="微软雅黑"/>
          <w:sz w:val="32"/>
          <w:szCs w:val="32"/>
        </w:rPr>
        <w:t>电话</w:t>
      </w:r>
      <w:r>
        <w:rPr>
          <w:rFonts w:hint="eastAsia" w:ascii="仿宋" w:hAnsi="仿宋" w:eastAsia="仿宋" w:cs="Meiryo"/>
          <w:sz w:val="32"/>
          <w:szCs w:val="32"/>
        </w:rPr>
        <w:t>：</w:t>
      </w:r>
    </w:p>
    <w:p>
      <w:pPr>
        <w:ind w:firstLine="640" w:firstLineChars="200"/>
        <w:jc w:val="left"/>
        <w:rPr>
          <w:rFonts w:ascii="仿宋" w:hAnsi="仿宋" w:eastAsia="仿宋"/>
          <w:sz w:val="32"/>
          <w:szCs w:val="32"/>
        </w:rPr>
      </w:pPr>
      <w:r>
        <w:rPr>
          <w:rFonts w:hint="eastAsia" w:ascii="仿宋" w:hAnsi="仿宋" w:eastAsia="仿宋" w:cs="微软雅黑"/>
          <w:sz w:val="32"/>
          <w:szCs w:val="32"/>
        </w:rPr>
        <w:t xml:space="preserve">资源管理与基础研究科    </w:t>
      </w:r>
      <w:r>
        <w:rPr>
          <w:rFonts w:ascii="仿宋" w:hAnsi="仿宋" w:eastAsia="仿宋"/>
          <w:sz w:val="32"/>
          <w:szCs w:val="32"/>
        </w:rPr>
        <w:t>0373-58206</w:t>
      </w:r>
      <w:r>
        <w:rPr>
          <w:rFonts w:hint="eastAsia" w:ascii="仿宋" w:hAnsi="仿宋" w:eastAsia="仿宋"/>
          <w:sz w:val="32"/>
          <w:szCs w:val="32"/>
        </w:rPr>
        <w:t>96</w:t>
      </w:r>
    </w:p>
    <w:p>
      <w:pPr>
        <w:ind w:firstLine="2560" w:firstLineChars="800"/>
        <w:rPr>
          <w:rFonts w:ascii="仿宋" w:hAnsi="仿宋" w:eastAsia="仿宋"/>
          <w:sz w:val="32"/>
          <w:szCs w:val="32"/>
        </w:rPr>
      </w:pPr>
      <w:r>
        <w:rPr>
          <w:rFonts w:hint="eastAsia" w:ascii="仿宋" w:hAnsi="仿宋" w:eastAsia="仿宋" w:cs="Meiryo"/>
          <w:sz w:val="32"/>
          <w:szCs w:val="32"/>
        </w:rPr>
        <w:t>机关</w:t>
      </w:r>
      <w:r>
        <w:rPr>
          <w:rFonts w:hint="eastAsia" w:ascii="仿宋" w:hAnsi="仿宋" w:eastAsia="仿宋" w:cs="微软雅黑"/>
          <w:sz w:val="32"/>
          <w:szCs w:val="32"/>
        </w:rPr>
        <w:t>纪</w:t>
      </w:r>
      <w:r>
        <w:rPr>
          <w:rFonts w:hint="eastAsia" w:ascii="仿宋" w:hAnsi="仿宋" w:eastAsia="仿宋" w:cs="Meiryo"/>
          <w:sz w:val="32"/>
          <w:szCs w:val="32"/>
        </w:rPr>
        <w:t>委</w:t>
      </w:r>
      <w:r>
        <w:rPr>
          <w:rFonts w:hint="default" w:ascii="仿宋" w:hAnsi="仿宋" w:eastAsia="仿宋" w:cs="Meiryo"/>
          <w:sz w:val="32"/>
          <w:szCs w:val="32"/>
          <w:lang w:val="en"/>
        </w:rPr>
        <w:t xml:space="preserve">    </w:t>
      </w:r>
      <w:r>
        <w:rPr>
          <w:rFonts w:ascii="仿宋" w:hAnsi="仿宋" w:eastAsia="仿宋"/>
          <w:sz w:val="32"/>
          <w:szCs w:val="32"/>
        </w:rPr>
        <w:t>0373-5820685</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附件：2</w:t>
      </w:r>
      <w:r>
        <w:rPr>
          <w:rFonts w:hint="default" w:ascii="仿宋" w:hAnsi="仿宋" w:eastAsia="仿宋"/>
          <w:sz w:val="32"/>
          <w:szCs w:val="32"/>
          <w:lang w:val="en"/>
        </w:rPr>
        <w:t>020</w:t>
      </w:r>
      <w:r>
        <w:rPr>
          <w:rFonts w:hint="eastAsia" w:ascii="仿宋" w:hAnsi="仿宋" w:eastAsia="仿宋"/>
          <w:sz w:val="32"/>
          <w:szCs w:val="32"/>
        </w:rPr>
        <w:t>年度新乡市市级重点实验室拟定名单</w:t>
      </w:r>
    </w:p>
    <w:p>
      <w:pPr>
        <w:rPr>
          <w:rFonts w:ascii="仿宋" w:hAnsi="仿宋" w:eastAsia="仿宋"/>
          <w:sz w:val="32"/>
          <w:szCs w:val="32"/>
        </w:rPr>
      </w:pPr>
    </w:p>
    <w:p>
      <w:pPr>
        <w:wordWrap w:val="0"/>
        <w:ind w:firstLine="4800" w:firstLineChars="1500"/>
        <w:jc w:val="right"/>
        <w:rPr>
          <w:rFonts w:hint="default" w:ascii="仿宋" w:hAnsi="仿宋" w:eastAsia="仿宋"/>
          <w:sz w:val="32"/>
          <w:szCs w:val="32"/>
          <w:lang w:val="en"/>
        </w:rPr>
      </w:pPr>
      <w:r>
        <w:rPr>
          <w:rFonts w:ascii="仿宋" w:hAnsi="仿宋" w:eastAsia="仿宋"/>
          <w:sz w:val="32"/>
          <w:szCs w:val="32"/>
        </w:rPr>
        <w:t>202</w:t>
      </w:r>
      <w:r>
        <w:rPr>
          <w:rFonts w:hint="default" w:ascii="仿宋" w:hAnsi="仿宋" w:eastAsia="仿宋"/>
          <w:sz w:val="32"/>
          <w:szCs w:val="32"/>
          <w:lang w:val="en"/>
        </w:rPr>
        <w:t>1</w:t>
      </w:r>
      <w:r>
        <w:rPr>
          <w:rFonts w:hint="eastAsia" w:ascii="仿宋" w:hAnsi="仿宋" w:eastAsia="仿宋"/>
          <w:sz w:val="32"/>
          <w:szCs w:val="32"/>
        </w:rPr>
        <w:t>年</w:t>
      </w:r>
      <w:r>
        <w:rPr>
          <w:rFonts w:hint="default" w:ascii="仿宋" w:hAnsi="仿宋" w:eastAsia="仿宋"/>
          <w:sz w:val="32"/>
          <w:szCs w:val="32"/>
          <w:lang w:val="en"/>
        </w:rPr>
        <w:t>1</w:t>
      </w:r>
      <w:r>
        <w:rPr>
          <w:rFonts w:hint="eastAsia" w:ascii="仿宋" w:hAnsi="仿宋" w:eastAsia="仿宋"/>
          <w:sz w:val="32"/>
          <w:szCs w:val="32"/>
        </w:rPr>
        <w:t>月</w:t>
      </w:r>
      <w:r>
        <w:rPr>
          <w:rFonts w:hint="default" w:ascii="仿宋" w:hAnsi="仿宋" w:eastAsia="仿宋"/>
          <w:sz w:val="32"/>
          <w:szCs w:val="32"/>
          <w:lang w:val="en"/>
        </w:rPr>
        <w:t>22</w:t>
      </w:r>
      <w:r>
        <w:rPr>
          <w:rFonts w:hint="eastAsia" w:ascii="仿宋" w:hAnsi="仿宋" w:eastAsia="仿宋"/>
          <w:sz w:val="32"/>
          <w:szCs w:val="32"/>
        </w:rPr>
        <w:t>日</w:t>
      </w:r>
      <w:r>
        <w:rPr>
          <w:rFonts w:hint="default" w:ascii="仿宋" w:hAnsi="仿宋" w:eastAsia="仿宋"/>
          <w:sz w:val="32"/>
          <w:szCs w:val="32"/>
          <w:lang w:val="en"/>
        </w:rPr>
        <w:t xml:space="preserve">        </w:t>
      </w:r>
    </w:p>
    <w:tbl>
      <w:tblPr>
        <w:tblStyle w:val="4"/>
        <w:tblW w:w="10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5537"/>
        <w:gridCol w:w="3130"/>
        <w:gridCol w:w="1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10438" w:type="dxa"/>
            <w:gridSpan w:val="4"/>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000000"/>
                <w:kern w:val="0"/>
                <w:sz w:val="40"/>
                <w:szCs w:val="40"/>
                <w:u w:val="none"/>
                <w:lang w:val="en" w:eastAsia="zh-CN" w:bidi="ar"/>
              </w:rPr>
            </w:pPr>
            <w:r>
              <w:rPr>
                <w:rFonts w:hint="eastAsia" w:ascii="黑体" w:hAnsi="黑体" w:eastAsia="黑体" w:cs="黑体"/>
                <w:i w:val="0"/>
                <w:color w:val="000000"/>
                <w:kern w:val="0"/>
                <w:sz w:val="32"/>
                <w:szCs w:val="32"/>
                <w:u w:val="none"/>
                <w:lang w:val="en" w:eastAsia="zh-CN" w:bidi="ar"/>
              </w:rPr>
              <w:t>附</w:t>
            </w:r>
            <w:r>
              <w:rPr>
                <w:rFonts w:hint="eastAsia" w:ascii="黑体" w:hAnsi="黑体" w:eastAsia="黑体" w:cs="黑体"/>
                <w:i w:val="0"/>
                <w:color w:val="000000"/>
                <w:kern w:val="0"/>
                <w:sz w:val="32"/>
                <w:szCs w:val="32"/>
                <w:u w:val="none"/>
                <w:lang w:val="en-US" w:eastAsia="zh-CN" w:bidi="ar"/>
              </w:rPr>
              <w:t xml:space="preserve">  </w:t>
            </w:r>
            <w:r>
              <w:rPr>
                <w:rFonts w:hint="eastAsia" w:ascii="黑体" w:hAnsi="黑体" w:eastAsia="黑体" w:cs="黑体"/>
                <w:i w:val="0"/>
                <w:color w:val="000000"/>
                <w:kern w:val="0"/>
                <w:sz w:val="32"/>
                <w:szCs w:val="32"/>
                <w:u w:val="none"/>
                <w:lang w:val="en"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0438"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2020年度新乡市市级重点实验室拟定名单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申报实验室名称</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依托单位名称</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新乡市氮资源与材料能源系统重点实验室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河南师范大学</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新乡市动力电池关键技术及资源化回收重点实验室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河南科技学院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新乡市作物根系生物学与绿色高效生产重点实验室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河南科技学院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新乡市果酒酿造重点实验室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河南科技学院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新乡市智慧果园重点实验室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河南科技学院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新乡市医学VR（AR）与智能反馈重点实验室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新乡市蛋白棕榈酰化修饰与重大疾病重点实验室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新乡市职业测评与卫生人才资源开发重点实验室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新乡市慢性病基础研究与智能照护重点实验室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新乡市光电绿色催化与应用重点实验室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新乡市金属3D打印重点实验室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新乡市新商科综合实验实训重点实验室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新乡市城市生态重点实验室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新乡市脑细胞损伤靶向干预重点实验室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新乡医学院三全学院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新乡市食管癌转移机制及转化研究重点实验室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新乡医学院第一附属医院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新乡市心脏介入诊疗重点实验室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新乡医学院第一附属医院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新乡市白血病分子诊疗重点实验室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新乡医学院第一附属医院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新乡市创面修复重点实验室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新乡医学院第一附属医院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新乡市乳腺癌转化与精准治疗医学重点实验室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新乡医学院第一附属医院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新乡市临床护理技能重点实验室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新乡医学院第一附属医院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新乡市心身医学重点实验室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新乡医学院第二附属医院（河南省精神病医院）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新乡市血液病理与免疫重点实验室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新乡医学院第三附属医院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新乡市妇科肿瘤与盆底</w:t>
            </w:r>
            <w:bookmarkStart w:id="0" w:name="_GoBack"/>
            <w:bookmarkEnd w:id="0"/>
            <w:r>
              <w:rPr>
                <w:rFonts w:hint="eastAsia" w:ascii="仿宋_GB2312" w:hAnsi="宋体" w:eastAsia="仿宋_GB2312" w:cs="仿宋_GB2312"/>
                <w:i w:val="0"/>
                <w:color w:val="000000"/>
                <w:kern w:val="0"/>
                <w:sz w:val="24"/>
                <w:szCs w:val="24"/>
                <w:u w:val="none"/>
                <w:lang w:val="en-US" w:eastAsia="zh-CN" w:bidi="ar"/>
              </w:rPr>
              <w:t>疾病重点实验室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新乡市中心医院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新乡市新药临床研究重点实验室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新乡市中心医院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新乡市人工智能和高级医学影像学技术重点实验室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新乡市中心医院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新乡市脑卒中筛查重点实验室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新乡市第一人民医院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新乡市肺康复重点实验室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新乡市第一人民医院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新乡市骨质疏松诊断重点实验室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新乡市第一人民医院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新乡市创面修复、伤口造口重点实验室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新乡市第一人民医院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新乡市糖尿病标准化诊疗重点实验室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河南省荣军医院</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新乡市动物微生态与生物饲料重点实验室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河南德邻生物制品有限公司</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平原示范区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新乡市重组蛋白药物表达重点实验室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河南普诺易生物制品研究院有限公司</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新乡市绿色制冷技术研发重点实验室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河南新飞制冷器具有限公司</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新乡市功能聚酯材料重点实验室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河南功能高分子膜材料创新中心有限公司</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5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新乡市隧道施工装备及先进材料重点实验室</w:t>
            </w:r>
          </w:p>
        </w:tc>
        <w:tc>
          <w:tcPr>
            <w:tcW w:w="3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中铁工程装备集团隧道设备制造有限公司</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卫滨区</w:t>
            </w:r>
          </w:p>
        </w:tc>
      </w:tr>
    </w:tbl>
    <w:p>
      <w:pPr>
        <w:jc w:val="both"/>
        <w:rPr>
          <w:rFonts w:ascii="宋体" w:hAnsi="宋体" w:eastAsia="宋体" w:cs="Times New Roman"/>
          <w:b/>
          <w:sz w:val="44"/>
          <w:szCs w:val="44"/>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eiryo">
    <w:panose1 w:val="020B0604030504040204"/>
    <w:charset w:val="80"/>
    <w:family w:val="swiss"/>
    <w:pitch w:val="default"/>
    <w:sig w:usb0="E10102FF" w:usb1="EAC7FFFF" w:usb2="00010012" w:usb3="00000000" w:csb0="6002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7A"/>
    <w:rsid w:val="00011A62"/>
    <w:rsid w:val="000846E9"/>
    <w:rsid w:val="000A32DC"/>
    <w:rsid w:val="000C5E1A"/>
    <w:rsid w:val="000C613D"/>
    <w:rsid w:val="000D1CDC"/>
    <w:rsid w:val="00116249"/>
    <w:rsid w:val="00132147"/>
    <w:rsid w:val="00136D6D"/>
    <w:rsid w:val="00145441"/>
    <w:rsid w:val="001768D2"/>
    <w:rsid w:val="00187B76"/>
    <w:rsid w:val="001F08B3"/>
    <w:rsid w:val="00236D25"/>
    <w:rsid w:val="00245C11"/>
    <w:rsid w:val="00252915"/>
    <w:rsid w:val="0025537E"/>
    <w:rsid w:val="00283ED7"/>
    <w:rsid w:val="00285260"/>
    <w:rsid w:val="002A4C21"/>
    <w:rsid w:val="002D7A53"/>
    <w:rsid w:val="002E79D3"/>
    <w:rsid w:val="00313213"/>
    <w:rsid w:val="00365E78"/>
    <w:rsid w:val="00385600"/>
    <w:rsid w:val="00392169"/>
    <w:rsid w:val="0039347A"/>
    <w:rsid w:val="003A546D"/>
    <w:rsid w:val="003C1712"/>
    <w:rsid w:val="004178BF"/>
    <w:rsid w:val="00431686"/>
    <w:rsid w:val="004777D1"/>
    <w:rsid w:val="004A1E06"/>
    <w:rsid w:val="00511EF8"/>
    <w:rsid w:val="005777D6"/>
    <w:rsid w:val="005A7B3B"/>
    <w:rsid w:val="005C0583"/>
    <w:rsid w:val="005E7D75"/>
    <w:rsid w:val="005F6522"/>
    <w:rsid w:val="00602B9C"/>
    <w:rsid w:val="00635E00"/>
    <w:rsid w:val="00641344"/>
    <w:rsid w:val="006C41F5"/>
    <w:rsid w:val="00700A7A"/>
    <w:rsid w:val="007168F5"/>
    <w:rsid w:val="00721BBE"/>
    <w:rsid w:val="00765AB8"/>
    <w:rsid w:val="00780D39"/>
    <w:rsid w:val="007F57F6"/>
    <w:rsid w:val="00816F5C"/>
    <w:rsid w:val="00850666"/>
    <w:rsid w:val="00867F15"/>
    <w:rsid w:val="009150AF"/>
    <w:rsid w:val="009335D6"/>
    <w:rsid w:val="00934D30"/>
    <w:rsid w:val="009D6165"/>
    <w:rsid w:val="00A44FA3"/>
    <w:rsid w:val="00A50DAF"/>
    <w:rsid w:val="00A83232"/>
    <w:rsid w:val="00A90180"/>
    <w:rsid w:val="00AC6553"/>
    <w:rsid w:val="00B5475A"/>
    <w:rsid w:val="00B80235"/>
    <w:rsid w:val="00BC3EB0"/>
    <w:rsid w:val="00BE0131"/>
    <w:rsid w:val="00BF0CA5"/>
    <w:rsid w:val="00C749A0"/>
    <w:rsid w:val="00CB4D37"/>
    <w:rsid w:val="00CB598B"/>
    <w:rsid w:val="00CD7308"/>
    <w:rsid w:val="00CE3D18"/>
    <w:rsid w:val="00D15CEC"/>
    <w:rsid w:val="00D209D3"/>
    <w:rsid w:val="00D33645"/>
    <w:rsid w:val="00DA38A1"/>
    <w:rsid w:val="00EA5AE5"/>
    <w:rsid w:val="00EB7557"/>
    <w:rsid w:val="00F21E35"/>
    <w:rsid w:val="00F43488"/>
    <w:rsid w:val="00F96907"/>
    <w:rsid w:val="00FA2640"/>
    <w:rsid w:val="02DB7176"/>
    <w:rsid w:val="0541559C"/>
    <w:rsid w:val="07840DC9"/>
    <w:rsid w:val="0D0A047E"/>
    <w:rsid w:val="12A1473B"/>
    <w:rsid w:val="1519333B"/>
    <w:rsid w:val="167B1BFE"/>
    <w:rsid w:val="1FEA30E8"/>
    <w:rsid w:val="228845FC"/>
    <w:rsid w:val="23385141"/>
    <w:rsid w:val="2A6549EC"/>
    <w:rsid w:val="2C2A5016"/>
    <w:rsid w:val="30F709EA"/>
    <w:rsid w:val="34FB0E29"/>
    <w:rsid w:val="50DE4BE4"/>
    <w:rsid w:val="54947674"/>
    <w:rsid w:val="64145DCE"/>
    <w:rsid w:val="65F21391"/>
    <w:rsid w:val="6FC00FDD"/>
    <w:rsid w:val="71B6489B"/>
    <w:rsid w:val="76922866"/>
    <w:rsid w:val="7C8B3D0E"/>
    <w:rsid w:val="7DBD3221"/>
    <w:rsid w:val="A7ADD9DA"/>
    <w:rsid w:val="E0A0E3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275</Words>
  <Characters>1568</Characters>
  <Lines>13</Lines>
  <Paragraphs>3</Paragraphs>
  <TotalTime>4</TotalTime>
  <ScaleCrop>false</ScaleCrop>
  <LinksUpToDate>false</LinksUpToDate>
  <CharactersWithSpaces>1840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2016-06-09T01:21:00Z</dcterms:created>
  <dc:creator>PC</dc:creator>
  <cp:lastModifiedBy>admin</cp:lastModifiedBy>
  <cp:lastPrinted>2021-01-22T16:27:00Z</cp:lastPrinted>
  <dcterms:modified xsi:type="dcterms:W3CDTF">2021-01-24T07:51:48Z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